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A3A72" w14:textId="77777777" w:rsidR="00B96707" w:rsidRPr="00B96707" w:rsidRDefault="00B96707">
      <w:pPr>
        <w:spacing w:after="0" w:line="240" w:lineRule="auto"/>
        <w:jc w:val="center"/>
        <w:rPr>
          <w:rFonts w:ascii="Times New Roman" w:hAnsi="Times New Roman"/>
          <w:b/>
          <w:color w:val="FF0000"/>
          <w:sz w:val="28"/>
          <w:szCs w:val="28"/>
          <w:highlight w:val="green"/>
        </w:rPr>
      </w:pPr>
      <w:r w:rsidRPr="00B96707">
        <w:rPr>
          <w:rFonts w:ascii="Times New Roman" w:hAnsi="Times New Roman"/>
          <w:b/>
          <w:color w:val="FF0000"/>
          <w:sz w:val="28"/>
          <w:szCs w:val="28"/>
          <w:highlight w:val="green"/>
        </w:rPr>
        <w:t>Дисциплина - Правоведение</w:t>
      </w:r>
    </w:p>
    <w:p w14:paraId="18D106CD" w14:textId="2C019C1F" w:rsidR="00B96707" w:rsidRPr="00B96707" w:rsidRDefault="00B96707">
      <w:pPr>
        <w:spacing w:after="0" w:line="240" w:lineRule="auto"/>
        <w:jc w:val="center"/>
        <w:rPr>
          <w:rFonts w:ascii="Times New Roman" w:hAnsi="Times New Roman"/>
          <w:b/>
          <w:color w:val="FF0000"/>
          <w:sz w:val="28"/>
          <w:szCs w:val="28"/>
          <w:highlight w:val="green"/>
        </w:rPr>
      </w:pPr>
      <w:r w:rsidRPr="00B96707">
        <w:rPr>
          <w:rFonts w:ascii="Times New Roman" w:hAnsi="Times New Roman"/>
          <w:b/>
          <w:color w:val="FF0000"/>
          <w:sz w:val="28"/>
          <w:szCs w:val="28"/>
          <w:highlight w:val="green"/>
        </w:rPr>
        <w:t>Дата проведения занятия: 2</w:t>
      </w:r>
      <w:r w:rsidR="00CE1499">
        <w:rPr>
          <w:rFonts w:ascii="Times New Roman" w:hAnsi="Times New Roman"/>
          <w:b/>
          <w:color w:val="FF0000"/>
          <w:sz w:val="28"/>
          <w:szCs w:val="28"/>
          <w:highlight w:val="green"/>
        </w:rPr>
        <w:t>4</w:t>
      </w:r>
      <w:r w:rsidRPr="00B96707">
        <w:rPr>
          <w:rFonts w:ascii="Times New Roman" w:hAnsi="Times New Roman"/>
          <w:b/>
          <w:color w:val="FF0000"/>
          <w:sz w:val="28"/>
          <w:szCs w:val="28"/>
          <w:highlight w:val="green"/>
        </w:rPr>
        <w:t xml:space="preserve"> ноября 2020</w:t>
      </w:r>
    </w:p>
    <w:p w14:paraId="25FEA2B8" w14:textId="0837A4C2" w:rsidR="00B96707" w:rsidRPr="00B96707" w:rsidRDefault="00CE1499">
      <w:pPr>
        <w:spacing w:after="0" w:line="240" w:lineRule="auto"/>
        <w:jc w:val="center"/>
        <w:rPr>
          <w:rFonts w:ascii="Times New Roman" w:hAnsi="Times New Roman"/>
          <w:b/>
          <w:color w:val="FF0000"/>
          <w:sz w:val="28"/>
          <w:szCs w:val="28"/>
        </w:rPr>
      </w:pPr>
      <w:r>
        <w:rPr>
          <w:rFonts w:ascii="Times New Roman" w:hAnsi="Times New Roman"/>
          <w:b/>
          <w:color w:val="FF0000"/>
          <w:sz w:val="28"/>
          <w:szCs w:val="28"/>
          <w:highlight w:val="green"/>
        </w:rPr>
        <w:t>ЭЛС-18, ТЭС-18.</w:t>
      </w:r>
      <w:r w:rsidR="00B96707" w:rsidRPr="00B96707">
        <w:rPr>
          <w:rFonts w:ascii="Times New Roman" w:hAnsi="Times New Roman"/>
          <w:b/>
          <w:color w:val="FF0000"/>
          <w:sz w:val="28"/>
          <w:szCs w:val="28"/>
          <w:highlight w:val="green"/>
        </w:rPr>
        <w:t xml:space="preserve">  Лекция </w:t>
      </w:r>
    </w:p>
    <w:p w14:paraId="6E9091BF" w14:textId="77777777" w:rsidR="00B96707" w:rsidRPr="00B96707" w:rsidRDefault="00B96707">
      <w:pPr>
        <w:spacing w:after="0" w:line="240" w:lineRule="auto"/>
        <w:jc w:val="center"/>
        <w:rPr>
          <w:rFonts w:ascii="Times New Roman" w:hAnsi="Times New Roman"/>
          <w:b/>
          <w:sz w:val="24"/>
          <w:szCs w:val="24"/>
        </w:rPr>
      </w:pPr>
    </w:p>
    <w:p w14:paraId="34B521D2" w14:textId="6B8675DE" w:rsidR="00B96707" w:rsidRPr="00B96707" w:rsidRDefault="00B96707">
      <w:pPr>
        <w:spacing w:after="0" w:line="240" w:lineRule="auto"/>
        <w:jc w:val="center"/>
        <w:rPr>
          <w:rFonts w:ascii="Times New Roman" w:hAnsi="Times New Roman"/>
          <w:b/>
          <w:sz w:val="28"/>
          <w:szCs w:val="28"/>
        </w:rPr>
      </w:pPr>
      <w:r w:rsidRPr="00B96707">
        <w:rPr>
          <w:rFonts w:ascii="Times New Roman" w:hAnsi="Times New Roman"/>
          <w:b/>
          <w:sz w:val="28"/>
          <w:szCs w:val="28"/>
          <w:highlight w:val="yellow"/>
        </w:rPr>
        <w:t xml:space="preserve">Тема </w:t>
      </w:r>
      <w:proofErr w:type="gramStart"/>
      <w:r w:rsidRPr="00B96707">
        <w:rPr>
          <w:rFonts w:ascii="Times New Roman" w:hAnsi="Times New Roman"/>
          <w:b/>
          <w:sz w:val="28"/>
          <w:szCs w:val="28"/>
          <w:highlight w:val="yellow"/>
        </w:rPr>
        <w:t xml:space="preserve">лекции:  </w:t>
      </w:r>
      <w:r>
        <w:rPr>
          <w:rFonts w:ascii="Times New Roman" w:hAnsi="Times New Roman"/>
          <w:b/>
          <w:sz w:val="28"/>
          <w:szCs w:val="28"/>
          <w:highlight w:val="yellow"/>
        </w:rPr>
        <w:t>«</w:t>
      </w:r>
      <w:proofErr w:type="gramEnd"/>
      <w:r w:rsidRPr="00B96707">
        <w:rPr>
          <w:rFonts w:ascii="Times New Roman" w:hAnsi="Times New Roman"/>
          <w:b/>
          <w:sz w:val="28"/>
          <w:szCs w:val="28"/>
          <w:highlight w:val="yellow"/>
        </w:rPr>
        <w:t>Основы семейного права»</w:t>
      </w:r>
    </w:p>
    <w:p w14:paraId="5FDE3503" w14:textId="77777777" w:rsidR="00B96707" w:rsidRDefault="00B96707">
      <w:pPr>
        <w:spacing w:after="0" w:line="240" w:lineRule="auto"/>
        <w:rPr>
          <w:rFonts w:ascii="Times New Roman" w:hAnsi="Times New Roman"/>
          <w:b/>
          <w:sz w:val="24"/>
          <w:szCs w:val="24"/>
        </w:rPr>
      </w:pPr>
    </w:p>
    <w:p w14:paraId="23DF38E0" w14:textId="3B3448EB" w:rsidR="00B96707" w:rsidRPr="00B96707" w:rsidRDefault="00B96707">
      <w:pPr>
        <w:spacing w:after="0" w:line="240" w:lineRule="auto"/>
        <w:rPr>
          <w:rFonts w:ascii="Times New Roman" w:hAnsi="Times New Roman"/>
          <w:b/>
          <w:sz w:val="24"/>
          <w:szCs w:val="24"/>
        </w:rPr>
      </w:pPr>
      <w:r w:rsidRPr="00B96707">
        <w:rPr>
          <w:rFonts w:ascii="Times New Roman" w:hAnsi="Times New Roman"/>
          <w:b/>
          <w:sz w:val="24"/>
          <w:szCs w:val="24"/>
        </w:rPr>
        <w:t>Вопросы лекции:</w:t>
      </w:r>
    </w:p>
    <w:p w14:paraId="4595BD12" w14:textId="77777777" w:rsidR="00B96707" w:rsidRPr="00B96707" w:rsidRDefault="00B96707">
      <w:pPr>
        <w:spacing w:after="0" w:line="240" w:lineRule="auto"/>
        <w:rPr>
          <w:rFonts w:ascii="Times New Roman" w:hAnsi="Times New Roman"/>
          <w:sz w:val="24"/>
          <w:szCs w:val="24"/>
        </w:rPr>
      </w:pPr>
      <w:r w:rsidRPr="00B96707">
        <w:rPr>
          <w:rFonts w:ascii="Times New Roman" w:hAnsi="Times New Roman"/>
          <w:sz w:val="24"/>
          <w:szCs w:val="24"/>
        </w:rPr>
        <w:t>1. Понятие семейного права.</w:t>
      </w:r>
    </w:p>
    <w:p w14:paraId="1C833142" w14:textId="77777777" w:rsidR="00B96707" w:rsidRPr="00B96707" w:rsidRDefault="00B96707">
      <w:pPr>
        <w:spacing w:after="0" w:line="240" w:lineRule="auto"/>
        <w:rPr>
          <w:rFonts w:ascii="Times New Roman" w:hAnsi="Times New Roman"/>
          <w:sz w:val="24"/>
          <w:szCs w:val="24"/>
        </w:rPr>
      </w:pPr>
      <w:r w:rsidRPr="00B96707">
        <w:rPr>
          <w:rFonts w:ascii="Times New Roman" w:hAnsi="Times New Roman"/>
          <w:sz w:val="24"/>
          <w:szCs w:val="24"/>
        </w:rPr>
        <w:t>2. Принципы семейного права.</w:t>
      </w:r>
    </w:p>
    <w:p w14:paraId="70058305" w14:textId="77777777" w:rsidR="00B96707" w:rsidRPr="00B96707" w:rsidRDefault="00B96707">
      <w:pPr>
        <w:spacing w:after="0" w:line="240" w:lineRule="auto"/>
        <w:rPr>
          <w:rFonts w:ascii="Times New Roman" w:hAnsi="Times New Roman"/>
          <w:sz w:val="24"/>
          <w:szCs w:val="24"/>
        </w:rPr>
      </w:pPr>
      <w:r w:rsidRPr="00B96707">
        <w:rPr>
          <w:rFonts w:ascii="Times New Roman" w:hAnsi="Times New Roman"/>
          <w:sz w:val="24"/>
          <w:szCs w:val="24"/>
        </w:rPr>
        <w:t>3. Источники семейного права.</w:t>
      </w:r>
    </w:p>
    <w:p w14:paraId="1E80530D" w14:textId="77777777" w:rsidR="00B96707" w:rsidRPr="00B96707" w:rsidRDefault="00B96707">
      <w:pPr>
        <w:spacing w:after="0" w:line="240" w:lineRule="auto"/>
        <w:rPr>
          <w:rFonts w:ascii="Times New Roman" w:hAnsi="Times New Roman"/>
          <w:sz w:val="24"/>
          <w:szCs w:val="24"/>
        </w:rPr>
      </w:pPr>
      <w:r w:rsidRPr="00B96707">
        <w:rPr>
          <w:rFonts w:ascii="Times New Roman" w:hAnsi="Times New Roman"/>
          <w:sz w:val="24"/>
          <w:szCs w:val="24"/>
        </w:rPr>
        <w:t>4. Понятие и виды семейных правоотношений.</w:t>
      </w:r>
    </w:p>
    <w:p w14:paraId="3BFED37E" w14:textId="77777777" w:rsidR="00B96707" w:rsidRPr="00B96707" w:rsidRDefault="00B96707">
      <w:pPr>
        <w:shd w:val="clear" w:color="auto" w:fill="FFFFFF"/>
        <w:spacing w:after="0" w:line="240" w:lineRule="auto"/>
        <w:jc w:val="both"/>
        <w:rPr>
          <w:rFonts w:ascii="Times New Roman" w:hAnsi="Times New Roman"/>
          <w:sz w:val="24"/>
          <w:szCs w:val="24"/>
        </w:rPr>
      </w:pPr>
      <w:r w:rsidRPr="00B96707">
        <w:rPr>
          <w:rFonts w:ascii="Times New Roman" w:hAnsi="Times New Roman"/>
          <w:sz w:val="24"/>
          <w:szCs w:val="24"/>
        </w:rPr>
        <w:t>5. Ответственность по семейному праву.</w:t>
      </w:r>
    </w:p>
    <w:p w14:paraId="3A046456" w14:textId="77777777" w:rsidR="00B96707" w:rsidRPr="00B96707" w:rsidRDefault="00B96707">
      <w:pPr>
        <w:spacing w:after="0" w:line="240" w:lineRule="auto"/>
        <w:rPr>
          <w:rFonts w:ascii="Times New Roman" w:hAnsi="Times New Roman"/>
          <w:sz w:val="24"/>
          <w:szCs w:val="24"/>
        </w:rPr>
      </w:pPr>
    </w:p>
    <w:p w14:paraId="558A0FBB" w14:textId="77777777" w:rsidR="00B96707" w:rsidRPr="00B96707" w:rsidRDefault="00B96707">
      <w:pPr>
        <w:spacing w:after="0" w:line="240" w:lineRule="auto"/>
        <w:jc w:val="center"/>
        <w:rPr>
          <w:rFonts w:ascii="Times New Roman" w:hAnsi="Times New Roman"/>
          <w:b/>
          <w:sz w:val="24"/>
          <w:szCs w:val="24"/>
        </w:rPr>
      </w:pPr>
      <w:r w:rsidRPr="00B96707">
        <w:rPr>
          <w:rFonts w:ascii="Times New Roman" w:hAnsi="Times New Roman"/>
          <w:b/>
          <w:sz w:val="24"/>
          <w:szCs w:val="24"/>
        </w:rPr>
        <w:t>1. Понятие семейного права</w:t>
      </w:r>
    </w:p>
    <w:p w14:paraId="54900554"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Статья 2 Семейного кодекса РФ предусматривает, что семейное законодательство:</w:t>
      </w:r>
    </w:p>
    <w:p w14:paraId="3429555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устанавливает условия и порядок вступления в брак, прекращения брака и признания его недействительным;</w:t>
      </w:r>
    </w:p>
    <w:p w14:paraId="30BC8F34"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регулирует личные неимущественные и имущественные отношения между членами семьи, а в случаях, предусмотренных семейным законодательством, – между другими родственниками и иными лицами;</w:t>
      </w:r>
    </w:p>
    <w:p w14:paraId="4CCE7D21"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определяет формы и порядок устройства в семью детей, оставшихся без попечения родителей.</w:t>
      </w:r>
    </w:p>
    <w:p w14:paraId="28A34085"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Это позволяет сделать вывод о том, что</w:t>
      </w:r>
      <w:r w:rsidRPr="00B96707">
        <w:rPr>
          <w:rFonts w:ascii="Times New Roman" w:hAnsi="Times New Roman"/>
          <w:b/>
          <w:bCs/>
          <w:color w:val="000000"/>
          <w:sz w:val="24"/>
          <w:szCs w:val="24"/>
        </w:rPr>
        <w:t> </w:t>
      </w:r>
      <w:r w:rsidRPr="00B96707">
        <w:rPr>
          <w:rFonts w:ascii="Times New Roman" w:hAnsi="Times New Roman"/>
          <w:bCs/>
          <w:color w:val="000000"/>
          <w:sz w:val="24"/>
          <w:szCs w:val="24"/>
        </w:rPr>
        <w:t>семейное право</w:t>
      </w:r>
      <w:r w:rsidRPr="00B96707">
        <w:rPr>
          <w:rFonts w:ascii="Times New Roman" w:hAnsi="Times New Roman"/>
          <w:b/>
          <w:bCs/>
          <w:color w:val="000000"/>
          <w:sz w:val="24"/>
          <w:szCs w:val="24"/>
        </w:rPr>
        <w:t xml:space="preserve"> – </w:t>
      </w:r>
      <w:r w:rsidRPr="00B96707">
        <w:rPr>
          <w:rFonts w:ascii="Times New Roman" w:hAnsi="Times New Roman"/>
          <w:color w:val="000000"/>
          <w:sz w:val="24"/>
          <w:szCs w:val="24"/>
        </w:rPr>
        <w:t>это отрасль российского права, регулирующая общественные отношения, возникающие из брака, кровного родства, принятия детей на воспитание в семью. По своей социальной природе эти отношения подразделяются на личные неимущественные и имущественные.</w:t>
      </w:r>
    </w:p>
    <w:p w14:paraId="19EEE684"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Вопрос о соотношении личных неимущественных и имущественных отношений в семейном праве является дискуссионным. Большинство ученых указывают на приоритет личных правоотношений. Представляется, что при определении соотношения личных и имущественных отношений следует исходить из того, что имущественные правоотношения обусловлены наличием родственных или иных юридически значимых связей субъектов личного характера. Так, в момент заключения брака, регистрации рождения, усыновления ребенка возникают личные правоотношения, и лишь потом имущественные правоотношения между супругами, между родителями и детьми. Таким образом, имущественные семейные правоотношения не могут возникать без личных либо раньше их, что и позволяет сделать вывод о производном характере имущественных отношений и говорить о приоритете личных.</w:t>
      </w:r>
    </w:p>
    <w:p w14:paraId="7D0E1244"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xml:space="preserve">Что касается </w:t>
      </w:r>
      <w:proofErr w:type="spellStart"/>
      <w:r w:rsidRPr="00B96707">
        <w:rPr>
          <w:rFonts w:ascii="Times New Roman" w:hAnsi="Times New Roman"/>
          <w:color w:val="000000"/>
          <w:sz w:val="24"/>
          <w:szCs w:val="24"/>
        </w:rPr>
        <w:t>неурегулированности</w:t>
      </w:r>
      <w:proofErr w:type="spellEnd"/>
      <w:r w:rsidRPr="00B96707">
        <w:rPr>
          <w:rFonts w:ascii="Times New Roman" w:hAnsi="Times New Roman"/>
          <w:color w:val="000000"/>
          <w:sz w:val="24"/>
          <w:szCs w:val="24"/>
        </w:rPr>
        <w:t xml:space="preserve"> значительной группы личных семейных отношений правом (любовь, уважение, дружба), то они вообще находятся вне предмета правового регулирования, а речь идет о соотношении правовых связей личного и имущественного характера. Более того, не только личные, но и далеко не все имущественные отношения в семье можно регулировать правом, что объясняется спецификой функций, присущих семье.</w:t>
      </w:r>
    </w:p>
    <w:p w14:paraId="1FDFC360"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К основным функциям семейного коллектива относятся следующие:</w:t>
      </w:r>
    </w:p>
    <w:p w14:paraId="6656F956"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репродуктивная (продолжение рода);</w:t>
      </w:r>
    </w:p>
    <w:p w14:paraId="31A852A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воспитательная;</w:t>
      </w:r>
    </w:p>
    <w:p w14:paraId="2178890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хозяйственно-экономическая;</w:t>
      </w:r>
    </w:p>
    <w:p w14:paraId="282E4EC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рекреативная (взаимная моральная и материальная поддержка);</w:t>
      </w:r>
    </w:p>
    <w:p w14:paraId="1391E63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коммуникативная (общение).</w:t>
      </w:r>
    </w:p>
    <w:p w14:paraId="5F399A5B"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Содержание функций семьи позволяет сделать вывод о том, что</w:t>
      </w:r>
      <w:r w:rsidRPr="00B96707">
        <w:rPr>
          <w:rFonts w:ascii="Times New Roman" w:hAnsi="Times New Roman"/>
          <w:b/>
          <w:bCs/>
          <w:color w:val="000000"/>
          <w:sz w:val="24"/>
          <w:szCs w:val="24"/>
        </w:rPr>
        <w:t> </w:t>
      </w:r>
      <w:r w:rsidRPr="00B96707">
        <w:rPr>
          <w:rFonts w:ascii="Times New Roman" w:hAnsi="Times New Roman"/>
          <w:bCs/>
          <w:color w:val="000000"/>
          <w:sz w:val="24"/>
          <w:szCs w:val="24"/>
        </w:rPr>
        <w:t>семья</w:t>
      </w:r>
      <w:r w:rsidRPr="00B96707">
        <w:rPr>
          <w:rFonts w:ascii="Times New Roman" w:hAnsi="Times New Roman"/>
          <w:b/>
          <w:bCs/>
          <w:color w:val="000000"/>
          <w:sz w:val="24"/>
          <w:szCs w:val="24"/>
        </w:rPr>
        <w:t> </w:t>
      </w:r>
      <w:r w:rsidRPr="00B96707">
        <w:rPr>
          <w:rFonts w:ascii="Times New Roman" w:hAnsi="Times New Roman"/>
          <w:color w:val="000000"/>
          <w:sz w:val="24"/>
          <w:szCs w:val="24"/>
        </w:rPr>
        <w:t xml:space="preserve">представляет собой сложный комплекс естественно-биологических, материальных и духовно-психологических связей, многие из которых вообще не приемлют правовой регламентации и </w:t>
      </w:r>
      <w:r w:rsidRPr="00B96707">
        <w:rPr>
          <w:rFonts w:ascii="Times New Roman" w:hAnsi="Times New Roman"/>
          <w:color w:val="000000"/>
          <w:sz w:val="24"/>
          <w:szCs w:val="24"/>
        </w:rPr>
        <w:lastRenderedPageBreak/>
        <w:t>подвержены лишь нравственному регулированию со стороны общества. Право же является регулятором лишь наиболее важных моментов семейных отношений.</w:t>
      </w:r>
    </w:p>
    <w:p w14:paraId="3FE36EC0"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Таким образом,</w:t>
      </w:r>
      <w:r w:rsidRPr="00B96707">
        <w:rPr>
          <w:rFonts w:ascii="Times New Roman" w:hAnsi="Times New Roman"/>
          <w:b/>
          <w:bCs/>
          <w:color w:val="000000"/>
          <w:sz w:val="24"/>
          <w:szCs w:val="24"/>
        </w:rPr>
        <w:t> </w:t>
      </w:r>
      <w:r w:rsidRPr="00B96707">
        <w:rPr>
          <w:rFonts w:ascii="Times New Roman" w:hAnsi="Times New Roman"/>
          <w:bCs/>
          <w:color w:val="000000"/>
          <w:sz w:val="24"/>
          <w:szCs w:val="24"/>
        </w:rPr>
        <w:t>предметом семейного права</w:t>
      </w:r>
      <w:r w:rsidRPr="00B96707">
        <w:rPr>
          <w:rFonts w:ascii="Times New Roman" w:hAnsi="Times New Roman"/>
          <w:color w:val="000000"/>
          <w:sz w:val="24"/>
          <w:szCs w:val="24"/>
        </w:rPr>
        <w:t> являются личные неимущественные и имущественные отношения, возникающие между людьми из брака, кровного родства, принятия детей на воспитание в семью.</w:t>
      </w:r>
    </w:p>
    <w:p w14:paraId="131C7F7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Если предмет семейного права отвечает на вопрос: какие общественные отношения оно регулирует, то метод – на вопрос о том, при помощи каких средств происходит это регулирование.</w:t>
      </w:r>
    </w:p>
    <w:p w14:paraId="475399AE"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bCs/>
          <w:color w:val="000000"/>
          <w:sz w:val="24"/>
          <w:szCs w:val="24"/>
        </w:rPr>
        <w:t>Метод семейного права</w:t>
      </w:r>
      <w:r w:rsidRPr="00B96707">
        <w:rPr>
          <w:rFonts w:ascii="Times New Roman" w:hAnsi="Times New Roman"/>
          <w:color w:val="000000"/>
          <w:sz w:val="24"/>
          <w:szCs w:val="24"/>
        </w:rPr>
        <w:t> – это совокупность приемов и способов, при помощи которых нормы семейного права воздействуют на общественные семейные отношения.</w:t>
      </w:r>
    </w:p>
    <w:p w14:paraId="6D3B75AF"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Между предметом и методом правового регулирования существует неразрывная связь, так как метод предопределяется особенностями предмета. В Семейном кодексе РФ усилены </w:t>
      </w:r>
      <w:r w:rsidRPr="00B96707">
        <w:rPr>
          <w:rFonts w:ascii="Times New Roman" w:hAnsi="Times New Roman"/>
          <w:iCs/>
          <w:color w:val="000000"/>
          <w:sz w:val="24"/>
          <w:szCs w:val="24"/>
        </w:rPr>
        <w:t>диспозитивные начала</w:t>
      </w:r>
      <w:r w:rsidRPr="00B96707">
        <w:rPr>
          <w:rFonts w:ascii="Times New Roman" w:hAnsi="Times New Roman"/>
          <w:color w:val="000000"/>
          <w:sz w:val="24"/>
          <w:szCs w:val="24"/>
        </w:rPr>
        <w:t> правового регулирования семейных отношений: брачный договор, соглашение об уплате алиментов, договор о передаче ребенка на воспитание в приемную семью. Но это не исключает применения </w:t>
      </w:r>
      <w:r w:rsidRPr="00B96707">
        <w:rPr>
          <w:rFonts w:ascii="Times New Roman" w:hAnsi="Times New Roman"/>
          <w:iCs/>
          <w:color w:val="000000"/>
          <w:sz w:val="24"/>
          <w:szCs w:val="24"/>
        </w:rPr>
        <w:t>императивного способа</w:t>
      </w:r>
      <w:r w:rsidRPr="00B96707">
        <w:rPr>
          <w:rFonts w:ascii="Times New Roman" w:hAnsi="Times New Roman"/>
          <w:i/>
          <w:iCs/>
          <w:color w:val="000000"/>
          <w:sz w:val="24"/>
          <w:szCs w:val="24"/>
        </w:rPr>
        <w:t xml:space="preserve"> </w:t>
      </w:r>
      <w:r w:rsidRPr="00B96707">
        <w:rPr>
          <w:rFonts w:ascii="Times New Roman" w:hAnsi="Times New Roman"/>
          <w:iCs/>
          <w:color w:val="000000"/>
          <w:sz w:val="24"/>
          <w:szCs w:val="24"/>
        </w:rPr>
        <w:t>воздействия</w:t>
      </w:r>
      <w:r w:rsidRPr="00B96707">
        <w:rPr>
          <w:rFonts w:ascii="Times New Roman" w:hAnsi="Times New Roman"/>
          <w:color w:val="000000"/>
          <w:sz w:val="24"/>
          <w:szCs w:val="24"/>
        </w:rPr>
        <w:t> на семейные отношения. В ряде институтов семейного права вообще возможно применение только императивных норм: условия вступления в брак, признание брака недействительным, лишение родительских прав, отмена усыновления. Однако специфика семейных отношений требует их индивидуального правового регулирования в каждом конкретном случае, ограничивая, в отличие от других отраслей права, возможность вмешательства со стороны государства. Этим объясняется проявление диспозитивного начала даже при применении императивных норм.</w:t>
      </w:r>
    </w:p>
    <w:p w14:paraId="1D1EB3B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Устанавливая в императивных нормах права и обязанности сторон, законодатель не определяет способы и порядок их осуществления, оставляя это на усмотрение сторон с учетом конкретных жизненных обстоятельств. Так, ст. 63 СК РФ, закрепляя право и обязанность родителей воспитывать своих детей, оставляет за ними свободу в выборе способов и методов воспитания. Отдельные императивные правила содержатся и в диспозитивных по своей сути нормах: ст. 42 СК РФ предоставляет супругам широкие возможности для самостоятельного определения имущественных прав и обязанностей и одновременно ограничивает свободу брачного договора. Согласно п. 3 ст. 42 СК РФ брачный договор не может регулировать личные неимущественные отношения между супругами, права и обязанности супругов в отношении детей.</w:t>
      </w:r>
    </w:p>
    <w:p w14:paraId="3DE20232"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Исходя из вышеизложенного можно сделать вывод, что метод семейного права по содержанию воздействия на общественные отношения является дозволительным. В большинстве случаев государство предоставляет участникам семейных правоотношений возможность самим выбирать модель своего повеления в целях удовлетворения их жизненных интересов и потребностей, оставляя за собой право определять в императивных предписаниях рамки соответствующего поведения.</w:t>
      </w:r>
    </w:p>
    <w:p w14:paraId="227B1C45" w14:textId="77777777" w:rsidR="00B96707" w:rsidRPr="00B96707" w:rsidRDefault="00B96707">
      <w:pPr>
        <w:spacing w:after="0" w:line="240" w:lineRule="auto"/>
        <w:ind w:firstLine="709"/>
        <w:rPr>
          <w:rFonts w:ascii="Times New Roman" w:eastAsia="Calibri" w:hAnsi="Times New Roman"/>
          <w:sz w:val="24"/>
          <w:szCs w:val="24"/>
          <w:lang w:eastAsia="en-US"/>
        </w:rPr>
      </w:pPr>
    </w:p>
    <w:p w14:paraId="67F85051" w14:textId="77777777" w:rsidR="00B96707" w:rsidRPr="00B96707" w:rsidRDefault="00B96707">
      <w:pPr>
        <w:spacing w:after="0" w:line="240" w:lineRule="auto"/>
        <w:jc w:val="center"/>
        <w:rPr>
          <w:rFonts w:ascii="Times New Roman" w:hAnsi="Times New Roman"/>
          <w:b/>
          <w:sz w:val="24"/>
          <w:szCs w:val="24"/>
        </w:rPr>
      </w:pPr>
      <w:r w:rsidRPr="00B96707">
        <w:rPr>
          <w:rFonts w:ascii="Times New Roman" w:hAnsi="Times New Roman"/>
          <w:b/>
          <w:sz w:val="24"/>
          <w:szCs w:val="24"/>
        </w:rPr>
        <w:t>2. Принципы семейного права</w:t>
      </w:r>
    </w:p>
    <w:p w14:paraId="4F4F4966"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xml:space="preserve">Семейное </w:t>
      </w:r>
      <w:proofErr w:type="gramStart"/>
      <w:r w:rsidRPr="00B96707">
        <w:rPr>
          <w:rFonts w:ascii="Times New Roman" w:hAnsi="Times New Roman"/>
          <w:color w:val="000000"/>
          <w:sz w:val="24"/>
          <w:szCs w:val="24"/>
        </w:rPr>
        <w:t>право</w:t>
      </w:r>
      <w:proofErr w:type="gramEnd"/>
      <w:r w:rsidRPr="00B96707">
        <w:rPr>
          <w:rFonts w:ascii="Times New Roman" w:hAnsi="Times New Roman"/>
          <w:color w:val="000000"/>
          <w:sz w:val="24"/>
          <w:szCs w:val="24"/>
        </w:rPr>
        <w:t xml:space="preserve"> как самостоятельная отрасль права обладает определенными специфическими принципами правового регулирования.</w:t>
      </w:r>
    </w:p>
    <w:p w14:paraId="2FBFAA11"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Под</w:t>
      </w:r>
      <w:r w:rsidRPr="00B96707">
        <w:rPr>
          <w:rFonts w:ascii="Times New Roman" w:hAnsi="Times New Roman"/>
          <w:b/>
          <w:bCs/>
          <w:color w:val="000000"/>
          <w:sz w:val="24"/>
          <w:szCs w:val="24"/>
        </w:rPr>
        <w:t> </w:t>
      </w:r>
      <w:r w:rsidRPr="00B96707">
        <w:rPr>
          <w:rFonts w:ascii="Times New Roman" w:hAnsi="Times New Roman"/>
          <w:bCs/>
          <w:color w:val="000000"/>
          <w:sz w:val="24"/>
          <w:szCs w:val="24"/>
        </w:rPr>
        <w:t>принципами семейного права</w:t>
      </w:r>
      <w:r w:rsidRPr="00B96707">
        <w:rPr>
          <w:rFonts w:ascii="Times New Roman" w:hAnsi="Times New Roman"/>
          <w:color w:val="000000"/>
          <w:sz w:val="24"/>
          <w:szCs w:val="24"/>
        </w:rPr>
        <w:t> следует понимать закрепленные действующим семейным законодательством основополагающие начала и руководящие идеи, в соответствии с которыми нормами семейного права регулируются личные и имущественные отношения.</w:t>
      </w:r>
    </w:p>
    <w:p w14:paraId="66EC2A1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Основные принципы семейного права связаны с положениями Конституции РФ, определяющими основы конституционного строя нашего государства и основные права и свободы граждан.</w:t>
      </w:r>
    </w:p>
    <w:p w14:paraId="0D186F82"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Принципы семейного права определяются целями правового регулирования семейных отношений в Российской Федерации, которые определены в п. 1 ст. 1 СК РФ. Целями являются:</w:t>
      </w:r>
    </w:p>
    <w:p w14:paraId="7D7A80F3"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lastRenderedPageBreak/>
        <w:t>– укрепление семьи;</w:t>
      </w:r>
    </w:p>
    <w:p w14:paraId="5FB1E95B"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построение семейных отношений на чувствах взаимной любви и уважения, взаимопомощи и ответственности перед семьей всех ее членов;</w:t>
      </w:r>
    </w:p>
    <w:p w14:paraId="4752244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недопустимость произвольного вмешательства кого-либо в дела семьи;</w:t>
      </w:r>
    </w:p>
    <w:p w14:paraId="3547421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обеспечение беспрепятственного осуществления членами семьи своих прав;</w:t>
      </w:r>
    </w:p>
    <w:p w14:paraId="09BF34F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обеспечение возможности судебной защиты членами семьи своих прав.</w:t>
      </w:r>
    </w:p>
    <w:p w14:paraId="075F9B96"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bCs/>
          <w:color w:val="000000"/>
          <w:sz w:val="24"/>
          <w:szCs w:val="24"/>
        </w:rPr>
        <w:t>Основными принципами семейного права </w:t>
      </w:r>
      <w:r w:rsidRPr="00B96707">
        <w:rPr>
          <w:rFonts w:ascii="Times New Roman" w:hAnsi="Times New Roman"/>
          <w:color w:val="000000"/>
          <w:sz w:val="24"/>
          <w:szCs w:val="24"/>
        </w:rPr>
        <w:t>признаются.</w:t>
      </w:r>
    </w:p>
    <w:p w14:paraId="79E0714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Признание брака, заключенного только в органах загса.</w:t>
      </w:r>
      <w:r w:rsidRPr="00B96707">
        <w:rPr>
          <w:rFonts w:ascii="Times New Roman" w:hAnsi="Times New Roman"/>
          <w:color w:val="000000"/>
          <w:sz w:val="24"/>
          <w:szCs w:val="24"/>
        </w:rPr>
        <w:t> Правовое регулирование брачных отношений у нас в стране осуществляется государством. Его заинтересованность в этом определяется тем, что брак служит основой семьи. В соответствии с действующим законодательством (п. 2 ст. 1 СК РФ) признается только брак, заключенный в органах записи актов гражданского состояния. Религиозный обряд брака (венчание) и фактические брачные отношения не имеют правового значения и не влекут взаимных прав и обязанностей супругов. Исключением из общего правила является государственное признание религиозных браков, заключенных на оккупированных территориях в период Великой Отечественной войны, и фактических брачных отношений, возникших до 8 июля 1944 г.</w:t>
      </w:r>
    </w:p>
    <w:p w14:paraId="32669BF1"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Добровольность брачного союза</w:t>
      </w:r>
      <w:r w:rsidRPr="00B96707">
        <w:rPr>
          <w:rFonts w:ascii="Times New Roman" w:hAnsi="Times New Roman"/>
          <w:color w:val="000000"/>
          <w:sz w:val="24"/>
          <w:szCs w:val="24"/>
        </w:rPr>
        <w:t> предполагает свободное волеизъявление мужчины и женщины, которое будущие супруги выражают дважды: при подаче заявления в загс и во время регистрации брака. Для выяснения подлинности свободы волеизъявления регистрация брака производится в присутствии обоих вступающих в брак лиц (п. 1 ст. 11 СК РФ). Заключение брака в отсутствие одной из сторон либо через представителя по российскому законодательству не допускается. Нарушение свободы выражения воли при вступлении в брак влечет признание его недействительным.</w:t>
      </w:r>
    </w:p>
    <w:p w14:paraId="25793CCD"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Равенство супругов в семье.</w:t>
      </w:r>
      <w:r w:rsidRPr="00B96707">
        <w:rPr>
          <w:rFonts w:ascii="Times New Roman" w:hAnsi="Times New Roman"/>
          <w:color w:val="000000"/>
          <w:sz w:val="24"/>
          <w:szCs w:val="24"/>
        </w:rPr>
        <w:t> Этот принцип исходит из конституционных положений о равенстве прав и свобод мужчины и женщины, о свободе выбора места пребывания и жительства, рода занятий, о равенстве прав и обязанностей родителей в отношении своих несовершеннолетних детей. Данный принцип основывается на личном, доверительном характере семейных отношений.</w:t>
      </w:r>
    </w:p>
    <w:p w14:paraId="371E4C8E"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Разрешение внутрисемейных вопросов по взаимному согласию.</w:t>
      </w:r>
      <w:r w:rsidRPr="00B96707">
        <w:rPr>
          <w:rFonts w:ascii="Times New Roman" w:hAnsi="Times New Roman"/>
          <w:color w:val="000000"/>
          <w:sz w:val="24"/>
          <w:szCs w:val="24"/>
        </w:rPr>
        <w:t> Названный принцип основан на диспозитивном способе регулирования семейных отношений и выражается в предоставлении членам семьи возможности выбора модели построения внутрисемейных отношений. Он находится в тесной взаимосвязи с принципом равенства супругов в семье. Конкретизация этого принципа содержится в п. 2 ст. 31 СК РФ, согласно которому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 Никто из них не имеет никаких преимуществ и не вправе диктовать свою волю.</w:t>
      </w:r>
    </w:p>
    <w:p w14:paraId="206BB363"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Приоритет семейного воспитания детей, забота об их благосостоянии и развитии, обеспечение приоритетной защиты их прав и интересов.</w:t>
      </w:r>
      <w:r w:rsidRPr="00B96707">
        <w:rPr>
          <w:rFonts w:ascii="Times New Roman" w:hAnsi="Times New Roman"/>
          <w:color w:val="000000"/>
          <w:sz w:val="24"/>
          <w:szCs w:val="24"/>
        </w:rPr>
        <w:t> Указанный принцип детализируется в нормах Семейного кодекса, регулирующих правовое положение ребенка в семье (гл. 11 СК РФ). Нормы этого института являются новыми для российского семейного законодательства. В них подчеркивается, что дети являются самостоятельными носителями семейных прав. Наделяя несовершеннолетних правами в области семейных отношений, государство предусматривает гарантии охраны и защиты этих прав. В Семейном кодексе Российской Федерации определены круг лиц, обязанных защищать права и интересы детей, основания и способы защиты.</w:t>
      </w:r>
    </w:p>
    <w:p w14:paraId="5ECDA199"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iCs/>
          <w:color w:val="000000"/>
          <w:sz w:val="24"/>
          <w:szCs w:val="24"/>
        </w:rPr>
        <w:t>Обеспечение приоритетной защиты прав и интересов нетрудоспособных членов семьи. </w:t>
      </w:r>
      <w:r w:rsidRPr="00B96707">
        <w:rPr>
          <w:rFonts w:ascii="Times New Roman" w:hAnsi="Times New Roman"/>
          <w:color w:val="000000"/>
          <w:sz w:val="24"/>
          <w:szCs w:val="24"/>
        </w:rPr>
        <w:t>В СК РФ содержится ряд норм, направленных на обеспечение реализации данного принципа: ст. 85 «Право на алименты нетрудоспособных совершеннолетних детей»; ст. 87 «Обязанности совершеннолетних детей по содержанию родителей»; ст. 89 «Обязанности супругов по взаимному содержанию»; ст. 90 «Право бывшего супруга на получение алиментов после расторжения брака» и др.</w:t>
      </w:r>
    </w:p>
    <w:p w14:paraId="11BD531C"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lastRenderedPageBreak/>
        <w:t xml:space="preserve">Из содержания указанных норм следует, что государство и общество берут под свой контроль интересы членов семьи, которые сами не могут обеспечить удовлетворение своих насущных потребностей. </w:t>
      </w:r>
    </w:p>
    <w:p w14:paraId="272A1B8F" w14:textId="197F2701"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Руководствуясь изложенными выше принципами, семейное право</w:t>
      </w:r>
      <w:r>
        <w:rPr>
          <w:rFonts w:ascii="Times New Roman" w:hAnsi="Times New Roman"/>
          <w:color w:val="000000"/>
          <w:sz w:val="24"/>
          <w:szCs w:val="24"/>
        </w:rPr>
        <w:t>,</w:t>
      </w:r>
      <w:r w:rsidRPr="00B96707">
        <w:rPr>
          <w:rFonts w:ascii="Times New Roman" w:hAnsi="Times New Roman"/>
          <w:color w:val="000000"/>
          <w:sz w:val="24"/>
          <w:szCs w:val="24"/>
        </w:rPr>
        <w:t xml:space="preserve"> как правовая отрасль осуществляет следующие</w:t>
      </w:r>
      <w:r w:rsidRPr="00B96707">
        <w:rPr>
          <w:rFonts w:ascii="Times New Roman" w:hAnsi="Times New Roman"/>
          <w:b/>
          <w:bCs/>
          <w:color w:val="000000"/>
          <w:sz w:val="24"/>
          <w:szCs w:val="24"/>
        </w:rPr>
        <w:t> </w:t>
      </w:r>
      <w:r w:rsidRPr="00B96707">
        <w:rPr>
          <w:rFonts w:ascii="Times New Roman" w:hAnsi="Times New Roman"/>
          <w:bCs/>
          <w:color w:val="000000"/>
          <w:sz w:val="24"/>
          <w:szCs w:val="24"/>
        </w:rPr>
        <w:t>функции:</w:t>
      </w:r>
    </w:p>
    <w:p w14:paraId="1570143E"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регулятивную – регулирование семейных отношений в соответствии с действующим законодательством;</w:t>
      </w:r>
    </w:p>
    <w:p w14:paraId="07C55975"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охранительную – защита и охрана прав и законных интересов участников семейных отношений;</w:t>
      </w:r>
    </w:p>
    <w:p w14:paraId="39058332"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 воспитательную – в семейно-правовых нормах содержится модель поведения, одобряемая государством и обществом, а также неблагоприятные правовые последствия совершения действий и поступков, нарушающих права, свободы и законные интересы других граждан.</w:t>
      </w:r>
    </w:p>
    <w:p w14:paraId="2386D6A7" w14:textId="77777777" w:rsidR="00B96707" w:rsidRPr="00B96707" w:rsidRDefault="00B96707">
      <w:pPr>
        <w:shd w:val="clear" w:color="auto" w:fill="FFFFFF"/>
        <w:spacing w:after="0" w:line="240" w:lineRule="auto"/>
        <w:ind w:firstLine="709"/>
        <w:jc w:val="both"/>
        <w:rPr>
          <w:rFonts w:ascii="Times New Roman" w:hAnsi="Times New Roman"/>
          <w:color w:val="000000"/>
          <w:sz w:val="24"/>
          <w:szCs w:val="24"/>
        </w:rPr>
      </w:pPr>
    </w:p>
    <w:p w14:paraId="06E59512" w14:textId="77777777" w:rsidR="00B96707" w:rsidRPr="00B96707" w:rsidRDefault="00B96707">
      <w:pPr>
        <w:shd w:val="clear" w:color="auto" w:fill="FFFFFF"/>
        <w:spacing w:after="0" w:line="240" w:lineRule="auto"/>
        <w:ind w:firstLine="480"/>
        <w:jc w:val="center"/>
        <w:rPr>
          <w:rFonts w:ascii="Times New Roman" w:hAnsi="Times New Roman"/>
          <w:b/>
          <w:color w:val="000000"/>
          <w:sz w:val="24"/>
          <w:szCs w:val="24"/>
        </w:rPr>
      </w:pPr>
      <w:r w:rsidRPr="00B96707">
        <w:rPr>
          <w:rFonts w:ascii="Times New Roman" w:hAnsi="Times New Roman"/>
          <w:b/>
          <w:color w:val="000000"/>
          <w:sz w:val="24"/>
          <w:szCs w:val="24"/>
        </w:rPr>
        <w:t>3. Источники семейного права</w:t>
      </w:r>
    </w:p>
    <w:p w14:paraId="4C79DCB8"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Источники семейного права</w:t>
      </w:r>
      <w:r w:rsidRPr="00B96707">
        <w:rPr>
          <w:rFonts w:ascii="Times New Roman" w:hAnsi="Times New Roman"/>
          <w:b/>
          <w:bCs/>
          <w:iCs/>
          <w:color w:val="000000"/>
          <w:sz w:val="24"/>
          <w:szCs w:val="24"/>
        </w:rPr>
        <w:t xml:space="preserve"> </w:t>
      </w:r>
      <w:r w:rsidRPr="00B96707">
        <w:rPr>
          <w:rFonts w:ascii="Times New Roman" w:hAnsi="Times New Roman"/>
          <w:color w:val="000000"/>
          <w:sz w:val="24"/>
          <w:szCs w:val="24"/>
        </w:rPr>
        <w:t>– это формы внешнего выражения (закрепления) семейно-правовых норм. К ним относятся соответствующие нормативно-правовые акты, которые в совокупности образуют семейное законодательство.</w:t>
      </w:r>
    </w:p>
    <w:p w14:paraId="7A156A96"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По юридической силе источники семейного права подразделяются на две группы:</w:t>
      </w:r>
    </w:p>
    <w:p w14:paraId="22A70457"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1) </w:t>
      </w:r>
      <w:r w:rsidRPr="00B96707">
        <w:rPr>
          <w:rFonts w:ascii="Times New Roman" w:hAnsi="Times New Roman"/>
          <w:bCs/>
          <w:iCs/>
          <w:color w:val="000000"/>
          <w:sz w:val="24"/>
          <w:szCs w:val="24"/>
        </w:rPr>
        <w:t>законы</w:t>
      </w:r>
      <w:r w:rsidRPr="00B96707">
        <w:rPr>
          <w:rFonts w:ascii="Times New Roman" w:hAnsi="Times New Roman"/>
          <w:color w:val="000000"/>
          <w:sz w:val="24"/>
          <w:szCs w:val="24"/>
        </w:rPr>
        <w:t> (Конституция РФ, СК РФ, ГК РФ, другие федеральные законы, законы субъектов РФ);</w:t>
      </w:r>
    </w:p>
    <w:p w14:paraId="7C5E3D37"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2) </w:t>
      </w:r>
      <w:r w:rsidRPr="00B96707">
        <w:rPr>
          <w:rFonts w:ascii="Times New Roman" w:hAnsi="Times New Roman"/>
          <w:bCs/>
          <w:iCs/>
          <w:color w:val="000000"/>
          <w:sz w:val="24"/>
          <w:szCs w:val="24"/>
        </w:rPr>
        <w:t>подзаконные нормативные акты</w:t>
      </w:r>
      <w:r w:rsidRPr="00B96707">
        <w:rPr>
          <w:rFonts w:ascii="Times New Roman" w:hAnsi="Times New Roman"/>
          <w:color w:val="000000"/>
          <w:sz w:val="24"/>
          <w:szCs w:val="24"/>
        </w:rPr>
        <w:t> (указы и распоряжения Президента РФ, постановления и распоряжения Правительства РФ, подзаконные нормативные акты субъектов РФ).</w:t>
      </w:r>
    </w:p>
    <w:p w14:paraId="465F6F5A"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Конституция РФ</w:t>
      </w:r>
      <w:r w:rsidRPr="00B96707">
        <w:rPr>
          <w:rFonts w:ascii="Times New Roman" w:hAnsi="Times New Roman"/>
          <w:color w:val="000000"/>
          <w:sz w:val="24"/>
          <w:szCs w:val="24"/>
        </w:rPr>
        <w:t> занимает особое место в системе источников семейного права. Обладая высшей юридической силой, Конституция РФ содержит отправные положения правового регулирования семейных отношений; закрепляет основополагающие права и свободы человека; провозглашает принцип государственной защиты семьи, материнства и детства; устанавливает, что забота о детях, их воспитание являются одновременно правом и обязанностью родителей; закрепляет обязанность совершеннолетних детей заботиться о нетрудоспособных родителях; относит семейное законодательство к совместной сфере ведения РФ и ее субъектов.</w:t>
      </w:r>
    </w:p>
    <w:p w14:paraId="563F99A6" w14:textId="77777777" w:rsidR="00B96707" w:rsidRPr="00B96707" w:rsidRDefault="00B96707">
      <w:pPr>
        <w:spacing w:after="0" w:line="240" w:lineRule="auto"/>
        <w:ind w:firstLine="709"/>
        <w:jc w:val="both"/>
        <w:rPr>
          <w:rFonts w:ascii="Times New Roman" w:eastAsia="Calibri" w:hAnsi="Times New Roman"/>
          <w:sz w:val="24"/>
          <w:szCs w:val="24"/>
          <w:lang w:eastAsia="en-US"/>
        </w:rPr>
      </w:pPr>
      <w:r w:rsidRPr="00B96707">
        <w:rPr>
          <w:rFonts w:ascii="Times New Roman" w:hAnsi="Times New Roman"/>
          <w:sz w:val="24"/>
          <w:szCs w:val="24"/>
        </w:rPr>
        <w:t xml:space="preserve">Ведущим федеральным актом семейного права, наиболее полно и подробно регламентирующим семейные отношения является Семейный кодекс РФ, принятый Государственной Думой РФ 8 декабря 1995 г. </w:t>
      </w:r>
    </w:p>
    <w:p w14:paraId="60F659DB"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Он состоит из 8 разделов, включающих 21 главу и 170 статей, разделы 7 и 8 деления на главы не имеют:</w:t>
      </w:r>
    </w:p>
    <w:p w14:paraId="65E21D9E"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1 «Общие положения» </w:t>
      </w:r>
    </w:p>
    <w:p w14:paraId="2E97284A"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 Семейное законодательство. </w:t>
      </w:r>
    </w:p>
    <w:p w14:paraId="77F17C51"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2 Осуществление и защита семейных прав. </w:t>
      </w:r>
    </w:p>
    <w:p w14:paraId="063B1CAD"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2 «Заключение и прекращение брака» </w:t>
      </w:r>
    </w:p>
    <w:p w14:paraId="24C7C60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3 Условия и порядок заключения брака </w:t>
      </w:r>
    </w:p>
    <w:p w14:paraId="1F04E8B1"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4 Прекращение брака</w:t>
      </w:r>
    </w:p>
    <w:p w14:paraId="1A5F823B"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5 Недействительность брака </w:t>
      </w:r>
    </w:p>
    <w:p w14:paraId="5D13C030"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rPr>
        <w:t xml:space="preserve"> </w:t>
      </w:r>
      <w:r w:rsidRPr="00B96707">
        <w:rPr>
          <w:rFonts w:ascii="Times New Roman" w:hAnsi="Times New Roman"/>
          <w:sz w:val="24"/>
          <w:szCs w:val="24"/>
          <w:u w:val="single"/>
        </w:rPr>
        <w:t>Раздел 3 «Права и обязанности супругов»</w:t>
      </w:r>
    </w:p>
    <w:p w14:paraId="59C0D876"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6 Личные права и обязанности супругов </w:t>
      </w:r>
    </w:p>
    <w:p w14:paraId="563D1DB4"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7 Законный режим имущества </w:t>
      </w:r>
    </w:p>
    <w:p w14:paraId="01A95F61"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8 Договорной режим имущества </w:t>
      </w:r>
    </w:p>
    <w:p w14:paraId="59BCCFAC"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9 Ответственность супругов по обязательствам</w:t>
      </w:r>
    </w:p>
    <w:p w14:paraId="3B77E59C"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4 «Права и обязанности родителей и детей»</w:t>
      </w:r>
    </w:p>
    <w:p w14:paraId="01B054BD"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10. Установление происхождения детей. </w:t>
      </w:r>
    </w:p>
    <w:p w14:paraId="64AF7993"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11. Права несовершеннолетних детей. </w:t>
      </w:r>
    </w:p>
    <w:p w14:paraId="3AD7EEF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lastRenderedPageBreak/>
        <w:t xml:space="preserve"> Глава 12. Права и обязанности родителей.</w:t>
      </w:r>
    </w:p>
    <w:p w14:paraId="08F78686"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5 «Алиментные обязательства членов семьи» </w:t>
      </w:r>
    </w:p>
    <w:p w14:paraId="1AF081C6"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13. Алиментные обязательства родителей и детей.</w:t>
      </w:r>
    </w:p>
    <w:p w14:paraId="17AF3A29"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14. Алиментные обязательства супругов и бывших супругов.</w:t>
      </w:r>
    </w:p>
    <w:p w14:paraId="3856F755"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15. Алиментные обязательства других членов семьи. </w:t>
      </w:r>
    </w:p>
    <w:p w14:paraId="7B5B59CF"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16. Соглашение об уплате алиментов.</w:t>
      </w:r>
    </w:p>
    <w:p w14:paraId="7A91438C"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17. Порядок уплаты и взыскания алиментов. </w:t>
      </w:r>
    </w:p>
    <w:p w14:paraId="31D93AAF"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rPr>
        <w:t xml:space="preserve"> </w:t>
      </w:r>
      <w:r w:rsidRPr="00B96707">
        <w:rPr>
          <w:rFonts w:ascii="Times New Roman" w:hAnsi="Times New Roman"/>
          <w:sz w:val="24"/>
          <w:szCs w:val="24"/>
          <w:u w:val="single"/>
        </w:rPr>
        <w:t xml:space="preserve">Раздел 6 «Формы воспитания детей, оставшихся без попечения родителей» </w:t>
      </w:r>
    </w:p>
    <w:p w14:paraId="75AD29E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18. Выявление и устройство детей, оставшихся без попечения родителей. </w:t>
      </w:r>
    </w:p>
    <w:p w14:paraId="0F2D9D6C"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19. Усыновление (удочерение). </w:t>
      </w:r>
    </w:p>
    <w:p w14:paraId="63FD00B0"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20. Опека и попечительство над детьми </w:t>
      </w:r>
    </w:p>
    <w:p w14:paraId="7C105293"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Глава 21. Приемная семья </w:t>
      </w:r>
    </w:p>
    <w:p w14:paraId="193CCE29"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rPr>
        <w:t xml:space="preserve"> </w:t>
      </w:r>
      <w:r w:rsidRPr="00B96707">
        <w:rPr>
          <w:rFonts w:ascii="Times New Roman" w:hAnsi="Times New Roman"/>
          <w:sz w:val="24"/>
          <w:szCs w:val="24"/>
          <w:u w:val="single"/>
        </w:rPr>
        <w:t>Раздел 7 «Применение семейного законодательства к семейным отношениям с участием иностранных граждан и лиц без гражданства».</w:t>
      </w:r>
    </w:p>
    <w:p w14:paraId="4CBDBF01" w14:textId="77777777" w:rsidR="00B96707" w:rsidRPr="00B96707" w:rsidRDefault="00B96707">
      <w:pPr>
        <w:spacing w:after="0" w:line="240" w:lineRule="auto"/>
        <w:ind w:firstLine="709"/>
        <w:jc w:val="both"/>
        <w:rPr>
          <w:rFonts w:ascii="Times New Roman" w:hAnsi="Times New Roman"/>
          <w:sz w:val="24"/>
          <w:szCs w:val="24"/>
          <w:u w:val="single"/>
        </w:rPr>
      </w:pPr>
      <w:r w:rsidRPr="00B96707">
        <w:rPr>
          <w:rFonts w:ascii="Times New Roman" w:hAnsi="Times New Roman"/>
          <w:sz w:val="24"/>
          <w:szCs w:val="24"/>
          <w:u w:val="single"/>
        </w:rPr>
        <w:t xml:space="preserve"> Раздел 8 «Заключительные положения».</w:t>
      </w:r>
    </w:p>
    <w:p w14:paraId="2655677A"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Новеллами СК РФ стали договорный режим имущества супругов, права несовершеннолетних детей, соглашения об уплате алиментов, институт приемной семьи и т.д.</w:t>
      </w:r>
    </w:p>
    <w:p w14:paraId="356F6C31"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Гражданский кодекс</w:t>
      </w:r>
      <w:r w:rsidRPr="00B96707">
        <w:rPr>
          <w:rFonts w:ascii="Times New Roman" w:hAnsi="Times New Roman"/>
          <w:color w:val="000000"/>
          <w:sz w:val="24"/>
          <w:szCs w:val="24"/>
        </w:rPr>
        <w:t> РФ также является источником семейного права. Нормы гражданского законодательства применяются к семейным отношениям в случаях: 1) непосредственно предусмотренных в СК РФ; 2) если семейные отношения не урегулированы семейным законодательством или соглашением сторон при условии, что такое применение не будет противоречить существу семейных отношений (ст. 4 СК РФ).</w:t>
      </w:r>
    </w:p>
    <w:p w14:paraId="0E966879"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Другие федеральные законы, принимаемые в соответствии с СК РФ,</w:t>
      </w:r>
      <w:r w:rsidRPr="00B96707">
        <w:rPr>
          <w:rFonts w:ascii="Times New Roman" w:hAnsi="Times New Roman"/>
          <w:color w:val="000000"/>
          <w:sz w:val="24"/>
          <w:szCs w:val="24"/>
        </w:rPr>
        <w:t> также включаются в состав источников семейного права (см., например федеральные законы от 24.04.2008 № 48-ФЗ «Об опеке и попечительстве», от 24.07.1998 № 124-ФЗ «Об основных гарантиях прав ребенка в Российской Федерации», от 21.12.1996 № 159-ФЗ «О дополнительных гарантиях по социальной поддержке детей-сирот и детей, оставшихся без попечения родителей», от 16.04.2001 № 44-ФЗ «О государственном банке данных о детях, оставшихся без попечения родителей», Закон об актах гражданского состояния и др.).</w:t>
      </w:r>
    </w:p>
    <w:p w14:paraId="3B32A72D"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Законы субъектов РФ</w:t>
      </w:r>
      <w:r w:rsidRPr="00B96707">
        <w:rPr>
          <w:rFonts w:ascii="Times New Roman" w:hAnsi="Times New Roman"/>
          <w:color w:val="000000"/>
          <w:sz w:val="24"/>
          <w:szCs w:val="24"/>
        </w:rPr>
        <w:t> регулируют семейные отношения: 1) по вопросам, отнесенным к ведению субъектов СК РФ (например, установление порядка и условий, при наличии которых вступление в брак может быть разрешено в виде исключения до достижения возраста 16 лет (п. 2 ст. 13 СК РФ); выбор супругами двойной фамилии при заключении брака (п. 1 ст. 32 СК РФ); введение такой формы устройства ребенка, оставшегося без попечения родителей, как патронатное воспитание (п. 1 ст. 123 СК РФ) и др.); 2) по вопросам, непосредственно СК РФ не урегулированным. Безусловным требованием закона является соответствие норм семейного права, содержащихся в законах субъектов РФ, СК РФ.</w:t>
      </w:r>
    </w:p>
    <w:p w14:paraId="21442C30"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t>Подзаконные нормативные акты,</w:t>
      </w:r>
      <w:r w:rsidRPr="00B96707">
        <w:rPr>
          <w:rFonts w:ascii="Times New Roman" w:hAnsi="Times New Roman"/>
          <w:color w:val="000000"/>
          <w:sz w:val="24"/>
          <w:szCs w:val="24"/>
        </w:rPr>
        <w:t xml:space="preserve"> принимаемые во исполнение и в соответствии с законами РФ и ее субъектов, также могут являться источниками семейного права. К подзаконным нормативным актам относятся указы и распоряжения Президента РФ, постановления и распоряжения Правительства РФ, подзаконные нормативные акты субъектов РФ. В основном указами Президента РФ утверждаются мероприятия общего-государственного уровня, имеющие комплексный характер (например, федеральные целевые программы по различным вопросам защиты семьи, материнства и детства). Правительство РФ вправе принимать нормативные правовые акты на основании и во исполнение СК РФ </w:t>
      </w:r>
      <w:proofErr w:type="gramStart"/>
      <w:r w:rsidRPr="00B96707">
        <w:rPr>
          <w:rFonts w:ascii="Times New Roman" w:hAnsi="Times New Roman"/>
          <w:color w:val="000000"/>
          <w:sz w:val="24"/>
          <w:szCs w:val="24"/>
        </w:rPr>
        <w:t>и  других</w:t>
      </w:r>
      <w:proofErr w:type="gramEnd"/>
      <w:r w:rsidRPr="00B96707">
        <w:rPr>
          <w:rFonts w:ascii="Times New Roman" w:hAnsi="Times New Roman"/>
          <w:color w:val="000000"/>
          <w:sz w:val="24"/>
          <w:szCs w:val="24"/>
        </w:rPr>
        <w:t xml:space="preserve"> федеральных законов и указов Президента РФ. В соответствии с СК РФ к компетенции Правительства РФ отнесено: определение видов заработка и иного дохода, из которых производится удержание алиментов на несовершеннолетних детей (ст. 82); установление перечня заболеваний, при наличии которых лицо не может усыновить ребенка, принять его под опеку (попечительство), взять в приемную семью (ст. 127) и др.</w:t>
      </w:r>
    </w:p>
    <w:p w14:paraId="4F5FE1D0" w14:textId="6E2D1B48"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bCs/>
          <w:iCs/>
          <w:color w:val="000000"/>
          <w:sz w:val="24"/>
          <w:szCs w:val="24"/>
        </w:rPr>
        <w:lastRenderedPageBreak/>
        <w:t>Постановления Пленумов Верховного Суда РФ</w:t>
      </w:r>
      <w:r w:rsidRPr="00B96707">
        <w:rPr>
          <w:rFonts w:ascii="Times New Roman" w:hAnsi="Times New Roman"/>
          <w:color w:val="000000"/>
          <w:sz w:val="24"/>
          <w:szCs w:val="24"/>
        </w:rPr>
        <w:t>, согласно традиционному подходу, не являются источниками семейного права, но имеют важное значение для правильного единообразного толкования и применения норм семейного законодательства.</w:t>
      </w:r>
    </w:p>
    <w:p w14:paraId="2C66C121"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В соответствии со ст. 15 Конституции РФ </w:t>
      </w:r>
      <w:r w:rsidRPr="00B96707">
        <w:rPr>
          <w:rFonts w:ascii="Times New Roman" w:hAnsi="Times New Roman"/>
          <w:bCs/>
          <w:iCs/>
          <w:color w:val="000000"/>
          <w:sz w:val="24"/>
          <w:szCs w:val="24"/>
        </w:rPr>
        <w:t>общепризнанные принципы и нормы международного права и международные договоры</w:t>
      </w:r>
      <w:r w:rsidRPr="00B96707">
        <w:rPr>
          <w:rFonts w:ascii="Times New Roman" w:hAnsi="Times New Roman"/>
          <w:color w:val="000000"/>
          <w:sz w:val="24"/>
          <w:szCs w:val="24"/>
        </w:rPr>
        <w:t> РФ являются составной частью правовой системы РФ. В п. 4 ст. 15 Конституции РФ, а также в ст. 6 СК РФ закреплен принцип приоритетного применения правил международного договора РФ.</w:t>
      </w:r>
    </w:p>
    <w:p w14:paraId="7D0BDD49" w14:textId="77777777" w:rsidR="00B96707" w:rsidRPr="00B96707" w:rsidRDefault="00B96707">
      <w:pPr>
        <w:spacing w:after="0" w:line="240" w:lineRule="auto"/>
        <w:ind w:firstLine="709"/>
        <w:jc w:val="both"/>
        <w:rPr>
          <w:rFonts w:ascii="Times New Roman" w:hAnsi="Times New Roman"/>
          <w:color w:val="000000"/>
          <w:sz w:val="24"/>
          <w:szCs w:val="24"/>
        </w:rPr>
      </w:pPr>
      <w:r w:rsidRPr="00B96707">
        <w:rPr>
          <w:rFonts w:ascii="Times New Roman" w:hAnsi="Times New Roman"/>
          <w:color w:val="000000"/>
          <w:sz w:val="24"/>
          <w:szCs w:val="24"/>
        </w:rPr>
        <w:t>В Российской Федерации признано обязательным соотнесение семейного законодательства с положениями Всеобщей декларации прав человека 1948 г., Международного пакта об экономических, социальных и культурных правах, Конвенции о ликвидации всех форм дискриминации в отношении женщин 1979 г., Конвенции о правах ребенка и др.</w:t>
      </w:r>
    </w:p>
    <w:p w14:paraId="4B35329A" w14:textId="77777777" w:rsidR="00B96707" w:rsidRPr="00B96707" w:rsidRDefault="00B96707">
      <w:pPr>
        <w:spacing w:after="0" w:line="240" w:lineRule="auto"/>
        <w:ind w:firstLine="480"/>
        <w:jc w:val="both"/>
        <w:rPr>
          <w:rFonts w:ascii="Times New Roman" w:hAnsi="Times New Roman"/>
          <w:color w:val="000000"/>
          <w:sz w:val="24"/>
          <w:szCs w:val="24"/>
        </w:rPr>
      </w:pPr>
    </w:p>
    <w:p w14:paraId="52E32C2A" w14:textId="77777777" w:rsidR="00B96707" w:rsidRPr="00B96707" w:rsidRDefault="00B96707">
      <w:pPr>
        <w:spacing w:after="0" w:line="240" w:lineRule="auto"/>
        <w:jc w:val="center"/>
        <w:rPr>
          <w:rFonts w:ascii="Times New Roman" w:eastAsia="Calibri" w:hAnsi="Times New Roman"/>
          <w:b/>
          <w:sz w:val="24"/>
          <w:szCs w:val="24"/>
          <w:lang w:eastAsia="en-US"/>
        </w:rPr>
      </w:pPr>
      <w:r w:rsidRPr="00B96707">
        <w:rPr>
          <w:rFonts w:ascii="Times New Roman" w:hAnsi="Times New Roman"/>
          <w:b/>
          <w:sz w:val="24"/>
          <w:szCs w:val="24"/>
        </w:rPr>
        <w:t>4. Понятие и виды семейных правоотношений</w:t>
      </w:r>
    </w:p>
    <w:p w14:paraId="697920F3"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Семья </w:t>
      </w:r>
      <w:r w:rsidRPr="00B96707">
        <w:rPr>
          <w:rFonts w:ascii="Times New Roman" w:hAnsi="Times New Roman"/>
          <w:color w:val="000000"/>
          <w:sz w:val="24"/>
          <w:szCs w:val="24"/>
        </w:rPr>
        <w:t>–</w:t>
      </w:r>
      <w:r w:rsidRPr="00B96707">
        <w:rPr>
          <w:rFonts w:ascii="Times New Roman" w:hAnsi="Times New Roman"/>
          <w:sz w:val="24"/>
          <w:szCs w:val="24"/>
        </w:rPr>
        <w:t xml:space="preserve"> это круг лиц, связанных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p>
    <w:p w14:paraId="66F1F1C0"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Брак </w:t>
      </w:r>
      <w:r w:rsidRPr="00B96707">
        <w:rPr>
          <w:rFonts w:ascii="Times New Roman" w:hAnsi="Times New Roman"/>
          <w:color w:val="000000"/>
          <w:sz w:val="24"/>
          <w:szCs w:val="24"/>
        </w:rPr>
        <w:t>–</w:t>
      </w:r>
      <w:r w:rsidRPr="00B96707">
        <w:rPr>
          <w:rFonts w:ascii="Times New Roman" w:hAnsi="Times New Roman"/>
          <w:sz w:val="24"/>
          <w:szCs w:val="24"/>
        </w:rPr>
        <w:t xml:space="preserve"> это заключаемый в установленном порядке с соблюдением требований закона добровольный и равноправный союз мужчины и женщины, направленный на создание семьи и порождающий у них взаимные семейные права и обязанности. Одним из основных условий заключения брака является «взаимное добровольное согласие мужчины и женщины, вступающих в брак, и достижение ими брачного возраста» (п. 1 ст. 12 СК РФ). Заключение брака не допускается между: 1) лицами, из которых хотя бы одно состоит в зарегистрированном браке; 2) близкими родственниками, родственниками по прямой восходящей и нисходящей линии (родителями и детьми, дедушкой, бабушкой и внуками); 3) усыновителями и усыновленными др. </w:t>
      </w:r>
    </w:p>
    <w:p w14:paraId="6AD44D0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Расторжение брака производится в органах записи актов гражданского состояния, а в ряде случаев, предусмотренных Семейным кодексом РФ (ст. 21</w:t>
      </w:r>
      <w:r w:rsidRPr="00B96707">
        <w:rPr>
          <w:rFonts w:ascii="Times New Roman" w:hAnsi="Times New Roman"/>
          <w:color w:val="000000"/>
          <w:sz w:val="24"/>
          <w:szCs w:val="24"/>
        </w:rPr>
        <w:t>–</w:t>
      </w:r>
      <w:r w:rsidRPr="00B96707">
        <w:rPr>
          <w:rFonts w:ascii="Times New Roman" w:hAnsi="Times New Roman"/>
          <w:sz w:val="24"/>
          <w:szCs w:val="24"/>
        </w:rPr>
        <w:t xml:space="preserve">23), </w:t>
      </w:r>
      <w:r w:rsidRPr="00B96707">
        <w:rPr>
          <w:rFonts w:ascii="Times New Roman" w:hAnsi="Times New Roman"/>
          <w:color w:val="000000"/>
          <w:sz w:val="24"/>
          <w:szCs w:val="24"/>
        </w:rPr>
        <w:t>–</w:t>
      </w:r>
      <w:r w:rsidRPr="00B96707">
        <w:rPr>
          <w:rFonts w:ascii="Times New Roman" w:hAnsi="Times New Roman"/>
          <w:sz w:val="24"/>
          <w:szCs w:val="24"/>
        </w:rPr>
        <w:t xml:space="preserve"> в судебном порядке. </w:t>
      </w:r>
    </w:p>
    <w:p w14:paraId="6D9C1687"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Законодательством предусматривается ограничение права мужа без согласия жены возбуждать дело о расторжении брака во время беременности жены, и в течение года после рождения ребенка. </w:t>
      </w:r>
    </w:p>
    <w:p w14:paraId="1819252B"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В случае расторжения брака супруги не вправе вступать в новый брак до получения свидетельства о расторжении брака в органе записи гражданского состояния по месту жительства любого из них. </w:t>
      </w:r>
    </w:p>
    <w:p w14:paraId="17B39A4C"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Согласно действующему законодательству права и обязанности супругов возникают со дня государственной регистрации заключения брака в органах записи актов гражданского состояния. </w:t>
      </w:r>
    </w:p>
    <w:p w14:paraId="60330783"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Семейные правоотношения – это общественные отношения, урегулированные нормами семейного права, возникающие из брака, родства, усыновления или иной формы устройства детей, оставшихся без попечения родителей. </w:t>
      </w:r>
    </w:p>
    <w:p w14:paraId="20B40562"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Семейные правоотношения прекращаются со смертью участников или с наступлением оговоренных в законе условий (расторжения брака, отмены усыновления и др.). Семейные правоотношения в большинстве случаев не имеют определенных временных границ.</w:t>
      </w:r>
    </w:p>
    <w:p w14:paraId="353F3D72" w14:textId="77777777" w:rsidR="00B96707" w:rsidRPr="00B96707" w:rsidRDefault="00B96707">
      <w:pPr>
        <w:spacing w:after="0" w:line="240" w:lineRule="auto"/>
        <w:jc w:val="both"/>
        <w:rPr>
          <w:rFonts w:ascii="Times New Roman" w:hAnsi="Times New Roman"/>
          <w:sz w:val="24"/>
          <w:szCs w:val="24"/>
        </w:rPr>
      </w:pPr>
      <w:r w:rsidRPr="00B96707">
        <w:rPr>
          <w:rFonts w:ascii="Times New Roman" w:hAnsi="Times New Roman"/>
          <w:sz w:val="24"/>
          <w:szCs w:val="24"/>
        </w:rPr>
        <w:t xml:space="preserve">         Семейные правоотношения могут быть различного вида.</w:t>
      </w:r>
    </w:p>
    <w:p w14:paraId="562504C5"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Классификация семейных правоотношений проводится по следующим основаниям: по содержанию и субъектному составу. </w:t>
      </w:r>
    </w:p>
    <w:p w14:paraId="6534E8E8"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t>По содержанию семейные правоотношения подразделяются на личные неимущественные и имущественные правоотношения. Имущественные права и обязанности имеют определенное экономическое содержание. Личные права и обязанности такого содержания лишены, они возникают в связи с нематериальными благами, неотделимы от личности, непередаваемы другим лицам.</w:t>
      </w:r>
    </w:p>
    <w:p w14:paraId="39D80956" w14:textId="77777777" w:rsidR="00B96707" w:rsidRPr="00B96707" w:rsidRDefault="00B96707">
      <w:pPr>
        <w:spacing w:after="0" w:line="240" w:lineRule="auto"/>
        <w:ind w:firstLine="709"/>
        <w:jc w:val="both"/>
        <w:rPr>
          <w:rFonts w:ascii="Times New Roman" w:hAnsi="Times New Roman"/>
          <w:sz w:val="24"/>
          <w:szCs w:val="24"/>
        </w:rPr>
      </w:pPr>
      <w:r w:rsidRPr="00B96707">
        <w:rPr>
          <w:rFonts w:ascii="Times New Roman" w:hAnsi="Times New Roman"/>
          <w:sz w:val="24"/>
          <w:szCs w:val="24"/>
        </w:rPr>
        <w:lastRenderedPageBreak/>
        <w:t xml:space="preserve"> По субъектному составу можно выделить семейные правоотношения между членами семьи: между супругами (брачное, супружеское правоотношение); между бывшими супругами; между родителями и детьми, усыновителями и усыновленными (родительское правоотношение); между другими членами семьи; между опекунами (попечителями) и подопечными несовершеннолетними детьми; между приемными родителями и приемными детьми; между приемными родителями и органами опеки и попечительства.</w:t>
      </w:r>
    </w:p>
    <w:p w14:paraId="2FEB0827" w14:textId="77777777" w:rsidR="00B96707" w:rsidRPr="00B96707" w:rsidRDefault="00B96707">
      <w:pPr>
        <w:spacing w:after="0" w:line="240" w:lineRule="auto"/>
        <w:ind w:firstLine="709"/>
        <w:jc w:val="both"/>
        <w:rPr>
          <w:rFonts w:ascii="Times New Roman" w:hAnsi="Times New Roman"/>
          <w:b/>
          <w:sz w:val="24"/>
          <w:szCs w:val="24"/>
        </w:rPr>
      </w:pPr>
      <w:r w:rsidRPr="00B96707">
        <w:rPr>
          <w:rFonts w:ascii="Times New Roman" w:hAnsi="Times New Roman"/>
          <w:sz w:val="24"/>
          <w:szCs w:val="24"/>
        </w:rPr>
        <w:t>Содержание и характер правоотношений регулируется СК РФ и другими нормативно-правовыми актами.</w:t>
      </w:r>
    </w:p>
    <w:p w14:paraId="66A486D3" w14:textId="77777777" w:rsidR="00B96707" w:rsidRPr="00B96707" w:rsidRDefault="00B96707">
      <w:pPr>
        <w:spacing w:after="0" w:line="240" w:lineRule="auto"/>
        <w:jc w:val="center"/>
        <w:rPr>
          <w:rFonts w:ascii="Times New Roman" w:hAnsi="Times New Roman"/>
          <w:b/>
          <w:sz w:val="24"/>
          <w:szCs w:val="24"/>
        </w:rPr>
      </w:pPr>
    </w:p>
    <w:p w14:paraId="50D53181" w14:textId="77777777" w:rsidR="00B96707" w:rsidRPr="00B96707" w:rsidRDefault="00B96707">
      <w:pPr>
        <w:shd w:val="clear" w:color="auto" w:fill="FFFFFF"/>
        <w:spacing w:after="0" w:line="240" w:lineRule="auto"/>
        <w:ind w:firstLine="480"/>
        <w:jc w:val="center"/>
        <w:rPr>
          <w:rFonts w:ascii="Times New Roman" w:hAnsi="Times New Roman"/>
          <w:b/>
          <w:sz w:val="24"/>
          <w:szCs w:val="24"/>
        </w:rPr>
      </w:pPr>
      <w:r w:rsidRPr="00B96707">
        <w:rPr>
          <w:rFonts w:ascii="Times New Roman" w:hAnsi="Times New Roman"/>
          <w:b/>
          <w:sz w:val="24"/>
          <w:szCs w:val="24"/>
        </w:rPr>
        <w:t>5. Ответственность по семейному праву</w:t>
      </w:r>
    </w:p>
    <w:p w14:paraId="2B0B99BC"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 Несоблюдение семейно-правовых норм, нарушение обязанностей членами семьи могут вызвать применение санкций, предусмотренных законом, например ограничение или лишение родительских прав, признание брака недействительным, взыскание алиментов за прошлое время {при злостном уклонении от их уплаты). </w:t>
      </w:r>
    </w:p>
    <w:p w14:paraId="771579DD"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Согласно ст. 73 Семейного кодекса РФ лишение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 </w:t>
      </w:r>
    </w:p>
    <w:p w14:paraId="0DF118D0"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же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 </w:t>
      </w:r>
    </w:p>
    <w:p w14:paraId="75518B0C"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В соответствии с законом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дошкольными образовательными, общеобразовательными и другими учреждениями, а также прокурором.</w:t>
      </w:r>
    </w:p>
    <w:p w14:paraId="545040FF"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 xml:space="preserve">Вопрос о лишении родительских прав одного из родителей или их обоих может быть решен только при наличии установленных законом причин и обстоятельств. В соответствии с Семейным кодексом РФ (ст. 69) родители (или один из них) могут быть лишены родительских прав, если они: не выполняют обязанностей родителей, в том числе при злостном уклонении от уплаты алиментов; отказываются без уважительных причин взять своего ребенка из родильного дома (отделения) либо из иного лечебного, воспитательного учреждения, учреждения социальной защиты населения или из других аналогичных учреждений; злоупотребляют своими родительскими правами; жестоко обращаются с детьми, в том числе осуществляют физическое или психическое насилие над ними, покушаются на их половую неприкосновенность; являются больными хроническим алкоголизмом или наркоманией; совершили умышленное преступление против жизни или здоровья своих детей либо против жизни или здоровья своего супруга. </w:t>
      </w:r>
    </w:p>
    <w:p w14:paraId="25DA575F" w14:textId="77777777" w:rsidR="00B96707" w:rsidRPr="00B96707" w:rsidRDefault="00B96707">
      <w:pPr>
        <w:shd w:val="clear" w:color="auto" w:fill="FFFFFF"/>
        <w:spacing w:after="0" w:line="240" w:lineRule="auto"/>
        <w:ind w:firstLine="709"/>
        <w:jc w:val="both"/>
        <w:rPr>
          <w:rFonts w:ascii="Times New Roman" w:hAnsi="Times New Roman"/>
          <w:sz w:val="24"/>
          <w:szCs w:val="24"/>
        </w:rPr>
      </w:pPr>
      <w:r w:rsidRPr="00B96707">
        <w:rPr>
          <w:rFonts w:ascii="Times New Roman" w:hAnsi="Times New Roman"/>
          <w:sz w:val="24"/>
          <w:szCs w:val="24"/>
        </w:rPr>
        <w:t>На защиту прав и интересов семьи в целом и несовершеннолетних детей в отдельности направлены нормы гл. 20 Уголовного кодекса РФ, которые предусматривают уголовную ответственность за следующие правонарушения: вовлечение несовершеннолетних в совершение преступления (ст.150); вовлечение несовершеннолетних в совершение антиобщественных действий; торговля несовершеннолетними; подмена ребенка; незаконное усыновление (удочерение); разглашение тайны усыновление (удочерение); неисполнение обязанностей по воспитанию несовершеннолетнего злостное уклонение от уплаты средств на содержание детей или нетрудоспособных родителей.</w:t>
      </w:r>
    </w:p>
    <w:p w14:paraId="157CAC59" w14:textId="77777777" w:rsidR="00EB0FFB" w:rsidRPr="00B96707" w:rsidRDefault="00EB0FFB">
      <w:pPr>
        <w:rPr>
          <w:rFonts w:ascii="Times New Roman" w:hAnsi="Times New Roman"/>
          <w:sz w:val="24"/>
          <w:szCs w:val="24"/>
        </w:rPr>
      </w:pPr>
    </w:p>
    <w:sectPr w:rsidR="00EB0FFB" w:rsidRPr="00B96707">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45688" w14:textId="77777777" w:rsidR="00514300" w:rsidRDefault="00514300" w:rsidP="00B96707">
      <w:pPr>
        <w:spacing w:after="0" w:line="240" w:lineRule="auto"/>
      </w:pPr>
      <w:r>
        <w:separator/>
      </w:r>
    </w:p>
  </w:endnote>
  <w:endnote w:type="continuationSeparator" w:id="0">
    <w:p w14:paraId="7E62863E" w14:textId="77777777" w:rsidR="00514300" w:rsidRDefault="00514300" w:rsidP="00B9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367580"/>
      <w:docPartObj>
        <w:docPartGallery w:val="Page Numbers (Bottom of Page)"/>
        <w:docPartUnique/>
      </w:docPartObj>
    </w:sdtPr>
    <w:sdtEndPr/>
    <w:sdtContent>
      <w:p w14:paraId="73C2247C" w14:textId="35C49B35" w:rsidR="00B96707" w:rsidRDefault="00B96707">
        <w:pPr>
          <w:pStyle w:val="a5"/>
          <w:jc w:val="right"/>
        </w:pPr>
        <w:r>
          <w:fldChar w:fldCharType="begin"/>
        </w:r>
        <w:r>
          <w:instrText>PAGE   \* MERGEFORMAT</w:instrText>
        </w:r>
        <w:r>
          <w:fldChar w:fldCharType="separate"/>
        </w:r>
        <w:r>
          <w:t>2</w:t>
        </w:r>
        <w:r>
          <w:fldChar w:fldCharType="end"/>
        </w:r>
      </w:p>
    </w:sdtContent>
  </w:sdt>
  <w:p w14:paraId="1C0E4B1B" w14:textId="77777777" w:rsidR="00B96707" w:rsidRDefault="00B967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1C0DD" w14:textId="77777777" w:rsidR="00514300" w:rsidRDefault="00514300" w:rsidP="00B96707">
      <w:pPr>
        <w:spacing w:after="0" w:line="240" w:lineRule="auto"/>
      </w:pPr>
      <w:r>
        <w:separator/>
      </w:r>
    </w:p>
  </w:footnote>
  <w:footnote w:type="continuationSeparator" w:id="0">
    <w:p w14:paraId="2C115B44" w14:textId="77777777" w:rsidR="00514300" w:rsidRDefault="00514300" w:rsidP="00B96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FB"/>
    <w:rsid w:val="00514300"/>
    <w:rsid w:val="00B96707"/>
    <w:rsid w:val="00BF42D2"/>
    <w:rsid w:val="00CE1499"/>
    <w:rsid w:val="00EB0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C610"/>
  <w15:chartTrackingRefBased/>
  <w15:docId w15:val="{7C9C6437-EF1C-45EC-B2B1-8867ECF5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70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6707"/>
    <w:rPr>
      <w:rFonts w:ascii="Calibri" w:eastAsia="Times New Roman" w:hAnsi="Calibri" w:cs="Times New Roman"/>
      <w:lang w:eastAsia="ru-RU"/>
    </w:rPr>
  </w:style>
  <w:style w:type="paragraph" w:styleId="a5">
    <w:name w:val="footer"/>
    <w:basedOn w:val="a"/>
    <w:link w:val="a6"/>
    <w:uiPriority w:val="99"/>
    <w:unhideWhenUsed/>
    <w:rsid w:val="00B967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670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3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3549</Words>
  <Characters>20231</Characters>
  <Application>Microsoft Office Word</Application>
  <DocSecurity>0</DocSecurity>
  <Lines>168</Lines>
  <Paragraphs>47</Paragraphs>
  <ScaleCrop>false</ScaleCrop>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2020-11-23T03:02:00Z</dcterms:created>
  <dcterms:modified xsi:type="dcterms:W3CDTF">2020-11-23T23:49:00Z</dcterms:modified>
</cp:coreProperties>
</file>