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199" w:rsidRPr="00556199" w:rsidRDefault="0009260E" w:rsidP="00556199">
      <w:pPr>
        <w:pStyle w:val="1"/>
        <w:spacing w:line="240" w:lineRule="auto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bookmarkStart w:id="0" w:name="_GoBack"/>
      <w:bookmarkEnd w:id="0"/>
      <w:r w:rsidR="00556199" w:rsidRPr="00556199">
        <w:rPr>
          <w:rFonts w:ascii="Times New Roman" w:hAnsi="Times New Roman" w:cs="Times New Roman"/>
          <w:i/>
          <w:sz w:val="28"/>
          <w:szCs w:val="28"/>
        </w:rPr>
        <w:t xml:space="preserve">.11.20. ИД17. </w:t>
      </w:r>
      <w:proofErr w:type="spell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Констр</w:t>
      </w:r>
      <w:proofErr w:type="spellEnd"/>
      <w:r w:rsidR="00556199" w:rsidRPr="00556199">
        <w:rPr>
          <w:rFonts w:ascii="Times New Roman" w:hAnsi="Times New Roman" w:cs="Times New Roman"/>
          <w:i/>
          <w:sz w:val="28"/>
          <w:szCs w:val="28"/>
        </w:rPr>
        <w:t xml:space="preserve">. И </w:t>
      </w:r>
      <w:proofErr w:type="spell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технол</w:t>
      </w:r>
      <w:proofErr w:type="spellEnd"/>
      <w:r w:rsidR="00556199" w:rsidRPr="00556199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Произ</w:t>
      </w:r>
      <w:proofErr w:type="spellEnd"/>
      <w:r w:rsidR="00556199" w:rsidRPr="00556199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Приб</w:t>
      </w:r>
      <w:proofErr w:type="spellEnd"/>
      <w:proofErr w:type="gram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556199" w:rsidRPr="00556199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556199" w:rsidRPr="00556199">
        <w:rPr>
          <w:rFonts w:ascii="Times New Roman" w:hAnsi="Times New Roman" w:cs="Times New Roman"/>
          <w:i/>
          <w:sz w:val="28"/>
          <w:szCs w:val="28"/>
        </w:rPr>
        <w:t>апп</w:t>
      </w:r>
      <w:proofErr w:type="spellEnd"/>
      <w:r w:rsidR="00556199" w:rsidRPr="00556199">
        <w:rPr>
          <w:rFonts w:ascii="Times New Roman" w:hAnsi="Times New Roman" w:cs="Times New Roman"/>
          <w:i/>
          <w:sz w:val="28"/>
          <w:szCs w:val="28"/>
        </w:rPr>
        <w:t>. Занятие по курсовому проектированию. 2-я пара.</w:t>
      </w:r>
    </w:p>
    <w:p w:rsidR="00556199" w:rsidRPr="00556199" w:rsidRDefault="00556199" w:rsidP="00556199">
      <w:pPr>
        <w:pStyle w:val="1"/>
        <w:spacing w:line="240" w:lineRule="auto"/>
        <w:outlineLvl w:val="0"/>
        <w:rPr>
          <w:rFonts w:ascii="Times New Roman" w:hAnsi="Times New Roman" w:cs="Times New Roman"/>
        </w:rPr>
      </w:pPr>
      <w:r w:rsidRPr="00556199">
        <w:rPr>
          <w:rFonts w:ascii="Times New Roman" w:hAnsi="Times New Roman" w:cs="Times New Roman"/>
        </w:rPr>
        <w:t>Разработка конструктивных элементов устройства. Общие требования</w:t>
      </w:r>
    </w:p>
    <w:p w:rsidR="00556199" w:rsidRDefault="00556199" w:rsidP="00556199">
      <w:pPr>
        <w:pStyle w:val="2"/>
      </w:pPr>
      <w:r>
        <w:t>Разработка конструкции РЭУ выполняется в два этапа:</w:t>
      </w:r>
    </w:p>
    <w:p w:rsidR="00556199" w:rsidRDefault="00556199" w:rsidP="00556199">
      <w:pPr>
        <w:pStyle w:val="2"/>
      </w:pPr>
      <w:r>
        <w:t>а) предварительная разработка конструкции устройства (принятие принципиальных конструкторских решений);</w:t>
      </w:r>
    </w:p>
    <w:p w:rsidR="00556199" w:rsidRDefault="00556199" w:rsidP="00556199">
      <w:pPr>
        <w:pStyle w:val="2"/>
      </w:pPr>
      <w:r>
        <w:t>б) разработка основных элементов и узлов конструкции устройства (принятие окончательных технических решений).</w:t>
      </w:r>
    </w:p>
    <w:p w:rsidR="00556199" w:rsidRPr="00525151" w:rsidRDefault="00556199" w:rsidP="00556199">
      <w:pPr>
        <w:pStyle w:val="20"/>
        <w:outlineLvl w:val="1"/>
        <w:rPr>
          <w:rFonts w:ascii="Times New Roman" w:hAnsi="Times New Roman" w:cs="Times New Roman"/>
        </w:rPr>
      </w:pPr>
      <w:bookmarkStart w:id="1" w:name="_Toc28418455"/>
      <w:bookmarkStart w:id="2" w:name="_Toc67291400"/>
      <w:r w:rsidRPr="00525151">
        <w:rPr>
          <w:rFonts w:ascii="Times New Roman" w:hAnsi="Times New Roman" w:cs="Times New Roman"/>
        </w:rPr>
        <w:t>1. Предварительная разработка конструкции устройства</w:t>
      </w:r>
      <w:bookmarkEnd w:id="1"/>
      <w:bookmarkEnd w:id="2"/>
    </w:p>
    <w:p w:rsidR="00556199" w:rsidRDefault="00556199" w:rsidP="00556199">
      <w:pPr>
        <w:pStyle w:val="2"/>
        <w:rPr>
          <w:b/>
          <w:bCs/>
        </w:rPr>
      </w:pPr>
      <w:r>
        <w:t>На данном этапе рассматриваются следующие вопросы</w:t>
      </w:r>
      <w:r>
        <w:rPr>
          <w:b/>
          <w:bCs/>
        </w:rPr>
        <w:t>: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анализ базовых и типовых несущих конструкций;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необходимого варианта или аргументированное обоснование оригинального конструкторского решения;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предварительного варианта компоновки устройства;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типа электрического монтажа;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способов защиты устройства от дестабилизирующих факторов (механических, климатических и различных помех);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способов обеспечения нормального теплового режима устройства;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выбор конструкторских решений, обеспечивающих удобство ремонта и эксплуатации устройства;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обеспечение требований стандартизации, унификации и технологичности конструкции устройства;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х</w:t>
      </w:r>
      <w:r w:rsidRPr="00626661">
        <w:t>удожественно-композиционные принципы   разработки изделия</w:t>
      </w:r>
      <w:r>
        <w:t>;</w:t>
      </w:r>
      <w:r w:rsidRPr="00626661">
        <w:t xml:space="preserve">  </w:t>
      </w:r>
    </w:p>
    <w:p w:rsidR="00556199" w:rsidRDefault="00556199" w:rsidP="00556199">
      <w:pPr>
        <w:pStyle w:val="2"/>
        <w:numPr>
          <w:ilvl w:val="0"/>
          <w:numId w:val="1"/>
        </w:numPr>
        <w:tabs>
          <w:tab w:val="clear" w:pos="1040"/>
          <w:tab w:val="num" w:pos="1080"/>
        </w:tabs>
        <w:ind w:left="40"/>
      </w:pPr>
      <w:r>
        <w:t>описание выбранного варианта компоновки устройства.</w:t>
      </w:r>
    </w:p>
    <w:p w:rsidR="00556199" w:rsidRDefault="00556199" w:rsidP="00556199">
      <w:pPr>
        <w:pStyle w:val="2"/>
      </w:pPr>
      <w:r>
        <w:t xml:space="preserve">Кратко рассмотрим содержание некоторых пунктов, </w:t>
      </w:r>
      <w:proofErr w:type="gramStart"/>
      <w:r>
        <w:t>входящих  в</w:t>
      </w:r>
      <w:proofErr w:type="gramEnd"/>
      <w:r>
        <w:t xml:space="preserve"> состав этого этапа: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lastRenderedPageBreak/>
        <w:t>А. Выбор предварительного варианта компоновки устройства.</w:t>
      </w:r>
    </w:p>
    <w:p w:rsidR="00556199" w:rsidRDefault="00556199" w:rsidP="00556199">
      <w:pPr>
        <w:pStyle w:val="2"/>
      </w:pPr>
      <w:proofErr w:type="gramStart"/>
      <w:r w:rsidRPr="00FB5F3C">
        <w:t>При  анализе</w:t>
      </w:r>
      <w:proofErr w:type="gramEnd"/>
      <w:r w:rsidRPr="00FB5F3C">
        <w:t xml:space="preserve">  аналогичных  конструкций  преследуется  цель  обеспечения преемственности конструктивных решений  для новой  разработки. На основе изучения и детального анализа </w:t>
      </w:r>
      <w:proofErr w:type="gramStart"/>
      <w:r w:rsidRPr="00FB5F3C">
        <w:t>конструкций  нескольких</w:t>
      </w:r>
      <w:proofErr w:type="gramEnd"/>
      <w:r w:rsidRPr="00FB5F3C">
        <w:t xml:space="preserve"> наиболее удачных и </w:t>
      </w:r>
      <w:r>
        <w:t>перспективных решений необходи</w:t>
      </w:r>
      <w:r w:rsidRPr="00FB5F3C">
        <w:t>мо выделить типовые  технически</w:t>
      </w:r>
      <w:r>
        <w:t>е решения и  обосновать возмож</w:t>
      </w:r>
      <w:r w:rsidRPr="00FB5F3C">
        <w:t xml:space="preserve">ность  использования  их  в  разрабатываемой  новой  конструкции.  </w:t>
      </w:r>
      <w:proofErr w:type="gramStart"/>
      <w:r w:rsidRPr="00FB5F3C">
        <w:t>Рассмотрение  аналогичных</w:t>
      </w:r>
      <w:proofErr w:type="gramEnd"/>
      <w:r w:rsidRPr="00FB5F3C">
        <w:t xml:space="preserve"> констру</w:t>
      </w:r>
      <w:r>
        <w:t>кций должно опираться  на  кон</w:t>
      </w:r>
      <w:r w:rsidRPr="00FB5F3C">
        <w:t>кретные данные, используемые в</w:t>
      </w:r>
      <w:r>
        <w:t xml:space="preserve"> различных известных конструкциях электронной техники,</w:t>
      </w:r>
      <w:r w:rsidRPr="00FB5F3C">
        <w:t xml:space="preserve"> с отражением  наиболее  интересных технических решений</w:t>
      </w:r>
      <w:r>
        <w:t>, представленных чертежами, фо</w:t>
      </w:r>
      <w:r w:rsidRPr="00FB5F3C">
        <w:t>тографиями, копиями  литературных</w:t>
      </w:r>
      <w:r>
        <w:t xml:space="preserve">  источников и  ссылками на ис</w:t>
      </w:r>
      <w:r w:rsidRPr="00FB5F3C">
        <w:t xml:space="preserve">точники информации.  </w:t>
      </w:r>
    </w:p>
    <w:p w:rsidR="00556199" w:rsidRDefault="00556199" w:rsidP="00556199">
      <w:pPr>
        <w:pStyle w:val="2"/>
      </w:pPr>
      <w:r>
        <w:t>В практике конструирования в качестве первоначальных требований обычно выдвигаются компоновочные параметры устройства, его габариты (объем) и коэффициент заполнения. В этом случае задача по разработке конструкции может быть сформулирована следующим образом: разместить в заданном, обычно в минимальном объеме все элементы, указанные в электрической принципиальной схеме, причем коэффициенты заполнения объема и миниатюризации должны быть не ниже значений, указанных в техническом задании. Для решения этой задачи необходимо:</w:t>
      </w:r>
    </w:p>
    <w:p w:rsidR="00556199" w:rsidRDefault="00556199" w:rsidP="00556199">
      <w:pPr>
        <w:pStyle w:val="2"/>
        <w:numPr>
          <w:ilvl w:val="0"/>
          <w:numId w:val="2"/>
        </w:numPr>
        <w:tabs>
          <w:tab w:val="clear" w:pos="1040"/>
          <w:tab w:val="num" w:pos="1080"/>
        </w:tabs>
        <w:ind w:left="40"/>
      </w:pPr>
      <w:r>
        <w:t>разбить электрическую принципиальную схему на части (блоки), выделить их на электрической схеме штриховыми линиями;</w:t>
      </w:r>
    </w:p>
    <w:p w:rsidR="00556199" w:rsidRDefault="00556199" w:rsidP="00556199">
      <w:pPr>
        <w:pStyle w:val="2"/>
        <w:numPr>
          <w:ilvl w:val="0"/>
          <w:numId w:val="2"/>
        </w:numPr>
        <w:tabs>
          <w:tab w:val="clear" w:pos="1040"/>
          <w:tab w:val="num" w:pos="1080"/>
        </w:tabs>
        <w:ind w:left="40"/>
        <w:rPr>
          <w:spacing w:val="-6"/>
        </w:rPr>
      </w:pPr>
      <w:r>
        <w:rPr>
          <w:spacing w:val="-6"/>
        </w:rPr>
        <w:t>скомпоновать в заданном объеме функциональные части схемы, причем следует рассмотреть не менее двух вариантов компоновки устройства;</w:t>
      </w:r>
    </w:p>
    <w:p w:rsidR="00556199" w:rsidRDefault="00556199" w:rsidP="00556199">
      <w:pPr>
        <w:pStyle w:val="2"/>
        <w:numPr>
          <w:ilvl w:val="0"/>
          <w:numId w:val="2"/>
        </w:numPr>
        <w:tabs>
          <w:tab w:val="clear" w:pos="1040"/>
          <w:tab w:val="num" w:pos="1080"/>
        </w:tabs>
        <w:ind w:left="40"/>
      </w:pPr>
      <w:r>
        <w:t>для сравниваемых компоновок произвести ориентировочный расчет компоновочных параметров. По результатам расчета подобрать вариант компоновки. Этот вариант является исходным для дальнейшей разработки конструкции.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>Б. Выбор типа электрического монтажа.</w:t>
      </w:r>
    </w:p>
    <w:p w:rsidR="00556199" w:rsidRDefault="00556199" w:rsidP="00556199">
      <w:pPr>
        <w:pStyle w:val="2"/>
      </w:pPr>
      <w:proofErr w:type="gramStart"/>
      <w:r w:rsidRPr="00626661">
        <w:lastRenderedPageBreak/>
        <w:t>Опираясь  на</w:t>
      </w:r>
      <w:proofErr w:type="gramEnd"/>
      <w:r w:rsidRPr="00626661">
        <w:t xml:space="preserve">  эксплуатацио</w:t>
      </w:r>
      <w:r>
        <w:t>нные  и  конструктивно-техноло</w:t>
      </w:r>
      <w:r w:rsidRPr="00626661">
        <w:t>гические требования,  выбирают т</w:t>
      </w:r>
      <w:r>
        <w:t>ип электрического монтажа изде</w:t>
      </w:r>
      <w:r w:rsidRPr="00626661">
        <w:t>лия. После чего решается задача</w:t>
      </w:r>
      <w:r>
        <w:t xml:space="preserve"> выделения зон печатного монта</w:t>
      </w:r>
      <w:r w:rsidRPr="00626661">
        <w:t>жа, разъемных соединений и выбора типа разъемов</w:t>
      </w:r>
      <w:r>
        <w:t xml:space="preserve"> (соединителей)</w:t>
      </w:r>
      <w:r w:rsidRPr="00626661">
        <w:t xml:space="preserve">, </w:t>
      </w:r>
      <w:proofErr w:type="gramStart"/>
      <w:r w:rsidRPr="00626661">
        <w:t>объединения  функциональных</w:t>
      </w:r>
      <w:proofErr w:type="gramEnd"/>
      <w:r w:rsidRPr="00626661">
        <w:t xml:space="preserve"> узлов в единую </w:t>
      </w:r>
      <w:r>
        <w:t>схему с помощью печатных кросс-</w:t>
      </w:r>
      <w:r w:rsidRPr="00626661">
        <w:t xml:space="preserve">плат либо объемного проводного или </w:t>
      </w:r>
      <w:proofErr w:type="spellStart"/>
      <w:r w:rsidRPr="00626661">
        <w:t>шлейфового</w:t>
      </w:r>
      <w:proofErr w:type="spellEnd"/>
      <w:r w:rsidRPr="00626661">
        <w:t xml:space="preserve"> монтажа.</w:t>
      </w:r>
    </w:p>
    <w:p w:rsidR="00556199" w:rsidRDefault="00556199" w:rsidP="00556199">
      <w:pPr>
        <w:pStyle w:val="2"/>
      </w:pPr>
      <w:r>
        <w:t>Исходя из известных видов монтажа (объемного и печатного) следует рассмотреть:</w:t>
      </w:r>
    </w:p>
    <w:p w:rsidR="00556199" w:rsidRDefault="00556199" w:rsidP="00556199">
      <w:pPr>
        <w:pStyle w:val="2"/>
        <w:numPr>
          <w:ilvl w:val="0"/>
          <w:numId w:val="3"/>
        </w:numPr>
        <w:tabs>
          <w:tab w:val="clear" w:pos="1040"/>
          <w:tab w:val="num" w:pos="1080"/>
        </w:tabs>
        <w:ind w:left="40"/>
      </w:pPr>
      <w:r>
        <w:t>способы электрического монтажа в ячейке и между ячейками;</w:t>
      </w:r>
    </w:p>
    <w:p w:rsidR="00556199" w:rsidRDefault="00556199" w:rsidP="00556199">
      <w:pPr>
        <w:pStyle w:val="2"/>
        <w:numPr>
          <w:ilvl w:val="0"/>
          <w:numId w:val="3"/>
        </w:numPr>
        <w:tabs>
          <w:tab w:val="clear" w:pos="1040"/>
          <w:tab w:val="num" w:pos="1080"/>
        </w:tabs>
        <w:ind w:left="40"/>
        <w:rPr>
          <w:spacing w:val="-2"/>
        </w:rPr>
      </w:pPr>
      <w:r>
        <w:rPr>
          <w:spacing w:val="-2"/>
        </w:rPr>
        <w:t xml:space="preserve">способы </w:t>
      </w:r>
      <w:proofErr w:type="spellStart"/>
      <w:r>
        <w:rPr>
          <w:spacing w:val="-2"/>
        </w:rPr>
        <w:t>внутриблочного</w:t>
      </w:r>
      <w:proofErr w:type="spellEnd"/>
      <w:r>
        <w:rPr>
          <w:spacing w:val="-2"/>
        </w:rPr>
        <w:t xml:space="preserve"> и межблочного электрического монтажа;</w:t>
      </w:r>
    </w:p>
    <w:p w:rsidR="00556199" w:rsidRDefault="00556199" w:rsidP="00556199">
      <w:pPr>
        <w:pStyle w:val="2"/>
        <w:numPr>
          <w:ilvl w:val="0"/>
          <w:numId w:val="3"/>
        </w:numPr>
        <w:tabs>
          <w:tab w:val="clear" w:pos="1040"/>
          <w:tab w:val="num" w:pos="1080"/>
        </w:tabs>
        <w:ind w:left="40"/>
      </w:pPr>
      <w:r>
        <w:t>способы ввода в РЭУ внешних электрических цепей.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>В. Выбор способов защиты устройства от внешних воздействий.</w:t>
      </w:r>
    </w:p>
    <w:p w:rsidR="00556199" w:rsidRDefault="00556199" w:rsidP="00556199">
      <w:pPr>
        <w:pStyle w:val="2"/>
      </w:pPr>
      <w:r>
        <w:t xml:space="preserve">Следует определить основные способы защиты как всего устройства в целом, так и отдельных его блоков, ячеек и наиболее </w:t>
      </w:r>
      <w:proofErr w:type="gramStart"/>
      <w:r>
        <w:t>ответственных  деталей</w:t>
      </w:r>
      <w:proofErr w:type="gramEnd"/>
      <w:r>
        <w:t xml:space="preserve"> от воздействий внешней среды климатических, механических воздействий и </w:t>
      </w:r>
      <w:proofErr w:type="spellStart"/>
      <w:r>
        <w:t>помехонесущих</w:t>
      </w:r>
      <w:proofErr w:type="spellEnd"/>
      <w:r>
        <w:t xml:space="preserve"> полей. В частности, при рассмотрении вопросов защиты РЭУ от условий эксплуатации следует определить возможность и необходимость применения таких способов защиты, как:</w:t>
      </w:r>
    </w:p>
    <w:p w:rsidR="00556199" w:rsidRDefault="00556199" w:rsidP="00556199">
      <w:pPr>
        <w:pStyle w:val="2"/>
        <w:numPr>
          <w:ilvl w:val="0"/>
          <w:numId w:val="4"/>
        </w:numPr>
        <w:tabs>
          <w:tab w:val="clear" w:pos="1040"/>
          <w:tab w:val="num" w:pos="1080"/>
        </w:tabs>
        <w:ind w:left="40"/>
      </w:pPr>
      <w:r>
        <w:t>полная либо частичная герметизация всего устройства с помощью корпусов (кожухов);</w:t>
      </w:r>
    </w:p>
    <w:p w:rsidR="00556199" w:rsidRDefault="00556199" w:rsidP="00556199">
      <w:pPr>
        <w:pStyle w:val="2"/>
        <w:numPr>
          <w:ilvl w:val="0"/>
          <w:numId w:val="4"/>
        </w:numPr>
        <w:tabs>
          <w:tab w:val="clear" w:pos="1040"/>
          <w:tab w:val="num" w:pos="1080"/>
        </w:tabs>
        <w:ind w:left="40"/>
      </w:pPr>
      <w:r>
        <w:t xml:space="preserve">герметизация отдельных ячеек и деталей заливкой, пропиткой, обволакиванием, </w:t>
      </w:r>
      <w:proofErr w:type="spellStart"/>
      <w:r>
        <w:t>опрессовкой</w:t>
      </w:r>
      <w:proofErr w:type="spellEnd"/>
      <w:r>
        <w:t>;</w:t>
      </w:r>
    </w:p>
    <w:p w:rsidR="00556199" w:rsidRDefault="00556199" w:rsidP="00556199">
      <w:pPr>
        <w:pStyle w:val="2"/>
        <w:numPr>
          <w:ilvl w:val="0"/>
          <w:numId w:val="4"/>
        </w:numPr>
        <w:tabs>
          <w:tab w:val="clear" w:pos="1040"/>
          <w:tab w:val="num" w:pos="1080"/>
        </w:tabs>
        <w:ind w:left="40"/>
      </w:pPr>
      <w:r>
        <w:t>защита с помощью металлических, неметаллических, неорганических и лакокрасочных покрытий.</w:t>
      </w:r>
    </w:p>
    <w:p w:rsidR="00556199" w:rsidRDefault="00556199" w:rsidP="00556199">
      <w:pPr>
        <w:pStyle w:val="2"/>
      </w:pPr>
      <w:r>
        <w:t>При выборе способов защиты от механических воздействий рекомендуется рассмотреть следующие вопросы:</w:t>
      </w:r>
    </w:p>
    <w:p w:rsidR="00556199" w:rsidRDefault="00556199" w:rsidP="00556199">
      <w:pPr>
        <w:pStyle w:val="2"/>
        <w:numPr>
          <w:ilvl w:val="0"/>
          <w:numId w:val="5"/>
        </w:numPr>
        <w:rPr>
          <w:spacing w:val="-6"/>
        </w:rPr>
      </w:pPr>
      <w:r>
        <w:rPr>
          <w:spacing w:val="-6"/>
        </w:rPr>
        <w:t>вывод собственной частоты конструкции устройства из областей заданных возмущающих частот;</w:t>
      </w:r>
    </w:p>
    <w:p w:rsidR="00556199" w:rsidRDefault="00556199" w:rsidP="00556199">
      <w:pPr>
        <w:pStyle w:val="2"/>
        <w:numPr>
          <w:ilvl w:val="0"/>
          <w:numId w:val="5"/>
        </w:numPr>
      </w:pPr>
      <w:r>
        <w:t xml:space="preserve">применение </w:t>
      </w:r>
      <w:proofErr w:type="spellStart"/>
      <w:r>
        <w:t>вибропоглощающих</w:t>
      </w:r>
      <w:proofErr w:type="spellEnd"/>
      <w:r>
        <w:t xml:space="preserve"> материалов;</w:t>
      </w:r>
    </w:p>
    <w:p w:rsidR="00556199" w:rsidRDefault="00556199" w:rsidP="00556199">
      <w:pPr>
        <w:pStyle w:val="2"/>
        <w:numPr>
          <w:ilvl w:val="0"/>
          <w:numId w:val="5"/>
        </w:numPr>
      </w:pPr>
      <w:r>
        <w:t>полная или частичная амортизация устройства;</w:t>
      </w:r>
    </w:p>
    <w:p w:rsidR="00556199" w:rsidRDefault="00556199" w:rsidP="00556199">
      <w:pPr>
        <w:pStyle w:val="2"/>
        <w:numPr>
          <w:ilvl w:val="0"/>
          <w:numId w:val="5"/>
        </w:numPr>
      </w:pPr>
      <w:r>
        <w:lastRenderedPageBreak/>
        <w:t>локальная амортизация отдельных ячеек и узлов;</w:t>
      </w:r>
    </w:p>
    <w:p w:rsidR="00556199" w:rsidRDefault="00556199" w:rsidP="00556199">
      <w:pPr>
        <w:pStyle w:val="2"/>
        <w:numPr>
          <w:ilvl w:val="0"/>
          <w:numId w:val="5"/>
        </w:numPr>
      </w:pPr>
      <w:r>
        <w:t xml:space="preserve">защита путем обеспечения </w:t>
      </w:r>
      <w:proofErr w:type="spellStart"/>
      <w:r>
        <w:t>вибропрочности</w:t>
      </w:r>
      <w:proofErr w:type="spellEnd"/>
      <w:r>
        <w:t xml:space="preserve"> элементов и несущих конструкций устройства.</w:t>
      </w:r>
    </w:p>
    <w:p w:rsidR="00556199" w:rsidRDefault="00556199" w:rsidP="00556199">
      <w:pPr>
        <w:pStyle w:val="2"/>
      </w:pPr>
      <w:r>
        <w:t xml:space="preserve">При выборе способов защиты устройства от </w:t>
      </w:r>
      <w:proofErr w:type="spellStart"/>
      <w:r>
        <w:t>помехонесущих</w:t>
      </w:r>
      <w:proofErr w:type="spellEnd"/>
      <w:r>
        <w:t xml:space="preserve"> полей целесообразно использовать такие способы, как:</w:t>
      </w:r>
    </w:p>
    <w:p w:rsidR="00556199" w:rsidRDefault="00556199" w:rsidP="00556199">
      <w:pPr>
        <w:pStyle w:val="2"/>
        <w:numPr>
          <w:ilvl w:val="0"/>
          <w:numId w:val="6"/>
        </w:numPr>
        <w:tabs>
          <w:tab w:val="clear" w:pos="1040"/>
          <w:tab w:val="num" w:pos="1080"/>
        </w:tabs>
        <w:ind w:left="40"/>
        <w:rPr>
          <w:spacing w:val="-6"/>
        </w:rPr>
      </w:pPr>
      <w:r>
        <w:rPr>
          <w:spacing w:val="-6"/>
        </w:rPr>
        <w:t>экранирование всего устройства в целом, либо отдельных его частей;</w:t>
      </w:r>
    </w:p>
    <w:p w:rsidR="00556199" w:rsidRDefault="00556199" w:rsidP="00556199">
      <w:pPr>
        <w:pStyle w:val="2"/>
        <w:numPr>
          <w:ilvl w:val="0"/>
          <w:numId w:val="6"/>
        </w:numPr>
        <w:tabs>
          <w:tab w:val="clear" w:pos="1040"/>
          <w:tab w:val="num" w:pos="1080"/>
        </w:tabs>
        <w:ind w:left="40"/>
      </w:pPr>
      <w:r>
        <w:t>пространственное разнесение источника помех и чувствительных цепей устройства.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 xml:space="preserve">Г. Выбор способов обеспечения нормального теплового режима устройства. </w:t>
      </w:r>
    </w:p>
    <w:p w:rsidR="00556199" w:rsidRDefault="00556199" w:rsidP="00556199">
      <w:pPr>
        <w:pStyle w:val="2"/>
      </w:pPr>
      <w:r>
        <w:t>В этом разделе определяют: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ориентацию конструктивных деталей в блоке, расположение ячеек, узлов и </w:t>
      </w:r>
      <w:proofErr w:type="spellStart"/>
      <w:proofErr w:type="gramStart"/>
      <w:r>
        <w:rPr>
          <w:sz w:val="28"/>
          <w:szCs w:val="28"/>
        </w:rPr>
        <w:t>электрорадиоэлементов</w:t>
      </w:r>
      <w:proofErr w:type="spellEnd"/>
      <w:r>
        <w:rPr>
          <w:sz w:val="28"/>
          <w:szCs w:val="28"/>
        </w:rPr>
        <w:t xml:space="preserve">  (</w:t>
      </w:r>
      <w:proofErr w:type="gramEnd"/>
      <w:r>
        <w:rPr>
          <w:sz w:val="28"/>
          <w:szCs w:val="28"/>
        </w:rPr>
        <w:t>ЭРЭ);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основной способ передачи тепла, в зависимости от конструктивных условий эксплуатации, особенностей и режима работы устройства;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применения </w:t>
      </w:r>
      <w:proofErr w:type="spellStart"/>
      <w:r>
        <w:rPr>
          <w:sz w:val="28"/>
          <w:szCs w:val="28"/>
        </w:rPr>
        <w:t>оребрения</w:t>
      </w:r>
      <w:proofErr w:type="spellEnd"/>
      <w:r>
        <w:rPr>
          <w:sz w:val="28"/>
          <w:szCs w:val="28"/>
        </w:rPr>
        <w:t xml:space="preserve"> стенок корпуса;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применения радиаторов, в </w:t>
      </w:r>
      <w:proofErr w:type="gramStart"/>
      <w:r>
        <w:rPr>
          <w:sz w:val="28"/>
          <w:szCs w:val="28"/>
        </w:rPr>
        <w:t>частности  для</w:t>
      </w:r>
      <w:proofErr w:type="gramEnd"/>
      <w:r>
        <w:rPr>
          <w:sz w:val="28"/>
          <w:szCs w:val="28"/>
        </w:rPr>
        <w:t xml:space="preserve"> ох</w:t>
      </w:r>
      <w:r>
        <w:rPr>
          <w:sz w:val="28"/>
          <w:szCs w:val="28"/>
        </w:rPr>
        <w:softHyphen/>
        <w:t>лаждения полупроводниковых приборов;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целесообразность применения покрытий, увеличивающих теплоотдачу; 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и возможность использования специальных методов охлаждения как отдельных элементов, так и устройства в целом (конвекция: принудительная, жидкостная, испарительная; охлаждение: термоэлектрическое, </w:t>
      </w:r>
      <w:proofErr w:type="spellStart"/>
      <w:r>
        <w:rPr>
          <w:sz w:val="28"/>
          <w:szCs w:val="28"/>
        </w:rPr>
        <w:t>кондуктивное</w:t>
      </w:r>
      <w:proofErr w:type="spellEnd"/>
      <w:r>
        <w:rPr>
          <w:sz w:val="28"/>
          <w:szCs w:val="28"/>
        </w:rPr>
        <w:t>, с использованием тепловых трубок и т. д.);</w:t>
      </w:r>
    </w:p>
    <w:p w:rsidR="00556199" w:rsidRDefault="00556199" w:rsidP="00556199">
      <w:pPr>
        <w:numPr>
          <w:ilvl w:val="0"/>
          <w:numId w:val="7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</w:t>
      </w:r>
      <w:proofErr w:type="spellStart"/>
      <w:r>
        <w:rPr>
          <w:sz w:val="28"/>
          <w:szCs w:val="28"/>
        </w:rPr>
        <w:t>термостатирования</w:t>
      </w:r>
      <w:proofErr w:type="spellEnd"/>
      <w:r>
        <w:rPr>
          <w:sz w:val="28"/>
          <w:szCs w:val="28"/>
        </w:rPr>
        <w:t xml:space="preserve"> отдельных элементов либо отдельных узлов устройства.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>Д. Выбор конструкторских решений, обеспечивающих удобство ремонта и эксплуатации РЭУ.</w:t>
      </w:r>
    </w:p>
    <w:p w:rsidR="00556199" w:rsidRDefault="00556199" w:rsidP="00556199">
      <w:pPr>
        <w:tabs>
          <w:tab w:val="left" w:pos="3544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этом разделе необходимо определить: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функционально законченные узлы;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доступность к электрическим соединителям;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и удобство замены блоков, ячеек;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перепайки электрического монтажа;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контроля электрических параметров без разборки;</w:t>
      </w:r>
    </w:p>
    <w:p w:rsidR="00556199" w:rsidRDefault="00556199" w:rsidP="00556199">
      <w:pPr>
        <w:numPr>
          <w:ilvl w:val="0"/>
          <w:numId w:val="8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органов управления, контроля и защиты. 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>Е. Обеспечение требований стандартизации, унификации и технологичности конструкции устройства.</w:t>
      </w:r>
    </w:p>
    <w:p w:rsidR="00556199" w:rsidRDefault="00556199" w:rsidP="00556199">
      <w:pPr>
        <w:pStyle w:val="2"/>
      </w:pPr>
      <w:r>
        <w:t>Следует обосновать целесообразность применения стандартизированных и нормализованных ячеек, узлов, конструктивных элементов, деталей, профилей, а также прогрессивных методов сборки и формообразования деталей. В частности, необходимо определить:</w:t>
      </w:r>
    </w:p>
    <w:p w:rsidR="00556199" w:rsidRDefault="00556199" w:rsidP="00556199">
      <w:pPr>
        <w:numPr>
          <w:ilvl w:val="0"/>
          <w:numId w:val="9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размещения РЭУ в стандартной (по ГОСТ) либо унифицированной в отрасли или на предприятии базовой несущей конструкции (БНК);</w:t>
      </w:r>
    </w:p>
    <w:p w:rsidR="00556199" w:rsidRDefault="00556199" w:rsidP="00556199">
      <w:pPr>
        <w:numPr>
          <w:ilvl w:val="0"/>
          <w:numId w:val="9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применения унифицированных деталей для крепления печатных плат;</w:t>
      </w:r>
    </w:p>
    <w:p w:rsidR="00556199" w:rsidRDefault="00556199" w:rsidP="00556199">
      <w:pPr>
        <w:numPr>
          <w:ilvl w:val="0"/>
          <w:numId w:val="9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условия для снижения номенклатуры применяемых комплектующих изделий, материалов, крепежных деталей и технологиче</w:t>
      </w:r>
      <w:r>
        <w:rPr>
          <w:sz w:val="28"/>
          <w:szCs w:val="28"/>
        </w:rPr>
        <w:softHyphen/>
        <w:t xml:space="preserve">ских процессов. </w:t>
      </w:r>
    </w:p>
    <w:p w:rsidR="00556199" w:rsidRPr="009903CF" w:rsidRDefault="00556199" w:rsidP="00556199">
      <w:pPr>
        <w:tabs>
          <w:tab w:val="left" w:pos="3544"/>
        </w:tabs>
        <w:spacing w:line="360" w:lineRule="auto"/>
        <w:ind w:left="680"/>
        <w:jc w:val="both"/>
        <w:rPr>
          <w:i/>
          <w:sz w:val="28"/>
          <w:szCs w:val="28"/>
        </w:rPr>
      </w:pPr>
      <w:r w:rsidRPr="009903CF">
        <w:rPr>
          <w:i/>
          <w:sz w:val="28"/>
          <w:szCs w:val="28"/>
        </w:rPr>
        <w:t>Ж. Художественно-композиционные принципы   разработки изделия.</w:t>
      </w:r>
    </w:p>
    <w:p w:rsidR="00556199" w:rsidRDefault="00556199" w:rsidP="00556199">
      <w:pPr>
        <w:tabs>
          <w:tab w:val="left" w:pos="3544"/>
        </w:tabs>
        <w:spacing w:line="360" w:lineRule="auto"/>
        <w:ind w:firstLine="709"/>
        <w:jc w:val="both"/>
        <w:rPr>
          <w:sz w:val="28"/>
          <w:szCs w:val="28"/>
        </w:rPr>
      </w:pPr>
      <w:r w:rsidRPr="00AD03B9">
        <w:rPr>
          <w:sz w:val="28"/>
          <w:szCs w:val="28"/>
        </w:rPr>
        <w:t xml:space="preserve"> Ориентируясь на наиболее удачные и перспективные </w:t>
      </w:r>
      <w:proofErr w:type="gramStart"/>
      <w:r w:rsidRPr="00AD03B9">
        <w:rPr>
          <w:sz w:val="28"/>
          <w:szCs w:val="28"/>
        </w:rPr>
        <w:t>решения  по</w:t>
      </w:r>
      <w:proofErr w:type="gramEnd"/>
      <w:r w:rsidRPr="00AD03B9">
        <w:rPr>
          <w:sz w:val="28"/>
          <w:szCs w:val="28"/>
        </w:rPr>
        <w:t xml:space="preserve"> результатам анализа аналогич</w:t>
      </w:r>
      <w:r>
        <w:rPr>
          <w:sz w:val="28"/>
          <w:szCs w:val="28"/>
        </w:rPr>
        <w:t>ных конструкций электронных ап</w:t>
      </w:r>
      <w:r w:rsidRPr="00AD03B9">
        <w:rPr>
          <w:sz w:val="28"/>
          <w:szCs w:val="28"/>
        </w:rPr>
        <w:t>паратов, выбирают первоначальную компоновку разрабатываемого  устройства,  удовлетворяющую  тр</w:t>
      </w:r>
      <w:r>
        <w:rPr>
          <w:sz w:val="28"/>
          <w:szCs w:val="28"/>
        </w:rPr>
        <w:t>ебованиям  установочных  разме</w:t>
      </w:r>
      <w:r w:rsidRPr="00AD03B9">
        <w:rPr>
          <w:sz w:val="28"/>
          <w:szCs w:val="28"/>
        </w:rPr>
        <w:t>ров,  способов сочленения с объе</w:t>
      </w:r>
      <w:r>
        <w:rPr>
          <w:sz w:val="28"/>
          <w:szCs w:val="28"/>
        </w:rPr>
        <w:t>ктом установки и массы проекти</w:t>
      </w:r>
      <w:r w:rsidRPr="00AD03B9">
        <w:rPr>
          <w:sz w:val="28"/>
          <w:szCs w:val="28"/>
        </w:rPr>
        <w:t xml:space="preserve">руемого  изделия.  </w:t>
      </w:r>
      <w:proofErr w:type="gramStart"/>
      <w:r w:rsidRPr="00AD03B9">
        <w:rPr>
          <w:sz w:val="28"/>
          <w:szCs w:val="28"/>
        </w:rPr>
        <w:t>Компоновочное  решение</w:t>
      </w:r>
      <w:proofErr w:type="gramEnd"/>
      <w:r w:rsidRPr="00AD03B9">
        <w:rPr>
          <w:sz w:val="28"/>
          <w:szCs w:val="28"/>
        </w:rPr>
        <w:t xml:space="preserve">  должно  удовлетворять  требованиям лаконичности формы, чет</w:t>
      </w:r>
      <w:r>
        <w:rPr>
          <w:sz w:val="28"/>
          <w:szCs w:val="28"/>
        </w:rPr>
        <w:t>кими геометрическими очер</w:t>
      </w:r>
      <w:r w:rsidRPr="00AD03B9">
        <w:rPr>
          <w:sz w:val="28"/>
          <w:szCs w:val="28"/>
        </w:rPr>
        <w:t>таниями поверхностей и линий соп</w:t>
      </w:r>
      <w:r>
        <w:rPr>
          <w:sz w:val="28"/>
          <w:szCs w:val="28"/>
        </w:rPr>
        <w:t>ряжения, эстетичного и функцио</w:t>
      </w:r>
      <w:r w:rsidRPr="00AD03B9">
        <w:rPr>
          <w:sz w:val="28"/>
          <w:szCs w:val="28"/>
        </w:rPr>
        <w:t>нального решений цветовой гаммы, применения унифицированных  и стандартизованных деталей и узл</w:t>
      </w:r>
      <w:r>
        <w:rPr>
          <w:sz w:val="28"/>
          <w:szCs w:val="28"/>
        </w:rPr>
        <w:t>ов. При компоновке изделия сле</w:t>
      </w:r>
      <w:r w:rsidRPr="00AD03B9">
        <w:rPr>
          <w:sz w:val="28"/>
          <w:szCs w:val="28"/>
        </w:rPr>
        <w:t>дует учитывать размещение органов управ</w:t>
      </w:r>
      <w:r>
        <w:rPr>
          <w:sz w:val="28"/>
          <w:szCs w:val="28"/>
        </w:rPr>
        <w:t xml:space="preserve">ления, </w:t>
      </w:r>
      <w:r>
        <w:rPr>
          <w:sz w:val="28"/>
          <w:szCs w:val="28"/>
        </w:rPr>
        <w:lastRenderedPageBreak/>
        <w:t>настройки и инди</w:t>
      </w:r>
      <w:r w:rsidRPr="00AD03B9">
        <w:rPr>
          <w:sz w:val="28"/>
          <w:szCs w:val="28"/>
        </w:rPr>
        <w:t>кации, подключения внешних цепей, датчиков, энергопитания.</w:t>
      </w:r>
    </w:p>
    <w:p w:rsidR="00556199" w:rsidRDefault="00556199" w:rsidP="00556199">
      <w:pPr>
        <w:tabs>
          <w:tab w:val="left" w:pos="3544"/>
        </w:tabs>
        <w:spacing w:line="360" w:lineRule="auto"/>
        <w:ind w:firstLine="709"/>
        <w:jc w:val="both"/>
        <w:rPr>
          <w:sz w:val="28"/>
          <w:szCs w:val="28"/>
        </w:rPr>
      </w:pPr>
      <w:r w:rsidRPr="00AD03B9">
        <w:rPr>
          <w:sz w:val="28"/>
          <w:szCs w:val="28"/>
        </w:rPr>
        <w:t>Особое внимание проекти</w:t>
      </w:r>
      <w:r>
        <w:rPr>
          <w:sz w:val="28"/>
          <w:szCs w:val="28"/>
        </w:rPr>
        <w:t xml:space="preserve">ровщику следует обратить на </w:t>
      </w:r>
      <w:proofErr w:type="gramStart"/>
      <w:r>
        <w:rPr>
          <w:sz w:val="28"/>
          <w:szCs w:val="28"/>
        </w:rPr>
        <w:t>оп</w:t>
      </w:r>
      <w:r w:rsidRPr="00AD03B9">
        <w:rPr>
          <w:sz w:val="28"/>
          <w:szCs w:val="28"/>
        </w:rPr>
        <w:t>тимизацию  потока</w:t>
      </w:r>
      <w:proofErr w:type="gramEnd"/>
      <w:r w:rsidRPr="00AD03B9">
        <w:rPr>
          <w:sz w:val="28"/>
          <w:szCs w:val="28"/>
        </w:rPr>
        <w:t xml:space="preserve">  информации,  которая  посту</w:t>
      </w:r>
      <w:r>
        <w:rPr>
          <w:sz w:val="28"/>
          <w:szCs w:val="28"/>
        </w:rPr>
        <w:t>пает  к  человеку –  оператору</w:t>
      </w:r>
      <w:r w:rsidRPr="00AD03B9">
        <w:rPr>
          <w:sz w:val="28"/>
          <w:szCs w:val="28"/>
        </w:rPr>
        <w:t>, а также необходимо увязать требования обеспечения  нормальной  работы  оператора,  организации  его  рабочего  места, безопасной работе при отл</w:t>
      </w:r>
      <w:r>
        <w:rPr>
          <w:sz w:val="28"/>
          <w:szCs w:val="28"/>
        </w:rPr>
        <w:t>адке, настройке и ремонте аппа</w:t>
      </w:r>
      <w:r w:rsidRPr="00AD03B9">
        <w:rPr>
          <w:sz w:val="28"/>
          <w:szCs w:val="28"/>
        </w:rPr>
        <w:t xml:space="preserve">ратуры с его эксплуатационными требованиями.    </w:t>
      </w:r>
      <w:proofErr w:type="gramStart"/>
      <w:r w:rsidRPr="00AD03B9">
        <w:rPr>
          <w:sz w:val="28"/>
          <w:szCs w:val="28"/>
        </w:rPr>
        <w:t>Проектировщику  следует</w:t>
      </w:r>
      <w:proofErr w:type="gramEnd"/>
      <w:r w:rsidRPr="00AD03B9">
        <w:rPr>
          <w:sz w:val="28"/>
          <w:szCs w:val="28"/>
        </w:rPr>
        <w:t xml:space="preserve">  пр</w:t>
      </w:r>
      <w:r>
        <w:rPr>
          <w:sz w:val="28"/>
          <w:szCs w:val="28"/>
        </w:rPr>
        <w:t>оанализировать  принципы  опти</w:t>
      </w:r>
      <w:r w:rsidRPr="00AD03B9">
        <w:rPr>
          <w:sz w:val="28"/>
          <w:szCs w:val="28"/>
        </w:rPr>
        <w:t>мальной компоновки лицевой панели и рационального размещения  на ней необходимых элементов, которые отвечали бы современным  эргономическим  требованиям [ГОС</w:t>
      </w:r>
      <w:r>
        <w:rPr>
          <w:sz w:val="28"/>
          <w:szCs w:val="28"/>
        </w:rPr>
        <w:t>Т 16035-81] и  требованиям  ин</w:t>
      </w:r>
      <w:r w:rsidRPr="00AD03B9">
        <w:rPr>
          <w:sz w:val="28"/>
          <w:szCs w:val="28"/>
        </w:rPr>
        <w:t xml:space="preserve">женерной психологии [ГОСТ 23852-79].    </w:t>
      </w:r>
      <w:proofErr w:type="gramStart"/>
      <w:r w:rsidRPr="00AD03B9">
        <w:rPr>
          <w:sz w:val="28"/>
          <w:szCs w:val="28"/>
        </w:rPr>
        <w:t>Органы  управления</w:t>
      </w:r>
      <w:proofErr w:type="gramEnd"/>
      <w:r w:rsidRPr="00AD03B9">
        <w:rPr>
          <w:sz w:val="28"/>
          <w:szCs w:val="28"/>
        </w:rPr>
        <w:t xml:space="preserve">  на  передней  панели  прибора  или  пульта  должны быть спроектированы с у</w:t>
      </w:r>
      <w:r>
        <w:rPr>
          <w:sz w:val="28"/>
          <w:szCs w:val="28"/>
        </w:rPr>
        <w:t>четом физиологических возможно</w:t>
      </w:r>
      <w:r w:rsidRPr="00AD03B9">
        <w:rPr>
          <w:sz w:val="28"/>
          <w:szCs w:val="28"/>
        </w:rPr>
        <w:t>стей человека. Эта область констру</w:t>
      </w:r>
      <w:r>
        <w:rPr>
          <w:sz w:val="28"/>
          <w:szCs w:val="28"/>
        </w:rPr>
        <w:t>ирования связана с эргономикой</w:t>
      </w:r>
      <w:r w:rsidRPr="00525151">
        <w:rPr>
          <w:sz w:val="28"/>
          <w:szCs w:val="28"/>
        </w:rPr>
        <w:t>.</w:t>
      </w:r>
      <w:r w:rsidRPr="00AD03B9">
        <w:rPr>
          <w:sz w:val="28"/>
          <w:szCs w:val="28"/>
        </w:rPr>
        <w:t xml:space="preserve"> Для быстрой отработки усл</w:t>
      </w:r>
      <w:r>
        <w:rPr>
          <w:sz w:val="28"/>
          <w:szCs w:val="28"/>
        </w:rPr>
        <w:t>овных рефлексов оператора необ</w:t>
      </w:r>
      <w:r w:rsidRPr="00AD03B9">
        <w:rPr>
          <w:sz w:val="28"/>
          <w:szCs w:val="28"/>
        </w:rPr>
        <w:t xml:space="preserve">ходима согласованность движений органов управления и </w:t>
      </w:r>
      <w:proofErr w:type="gramStart"/>
      <w:r w:rsidRPr="00AD03B9">
        <w:rPr>
          <w:sz w:val="28"/>
          <w:szCs w:val="28"/>
        </w:rPr>
        <w:t>шкальных  указателей</w:t>
      </w:r>
      <w:proofErr w:type="gramEnd"/>
      <w:r w:rsidRPr="00AD03B9">
        <w:rPr>
          <w:sz w:val="28"/>
          <w:szCs w:val="28"/>
        </w:rPr>
        <w:t>, ориентированная на моторные рефлексы из обыденной  жизни.</w:t>
      </w:r>
    </w:p>
    <w:p w:rsidR="00556199" w:rsidRDefault="00556199" w:rsidP="00556199">
      <w:pPr>
        <w:tabs>
          <w:tab w:val="left" w:pos="3544"/>
        </w:tabs>
        <w:spacing w:line="360" w:lineRule="auto"/>
        <w:ind w:firstLine="709"/>
        <w:jc w:val="both"/>
        <w:rPr>
          <w:sz w:val="28"/>
          <w:szCs w:val="28"/>
        </w:rPr>
      </w:pPr>
      <w:r w:rsidRPr="00AD03B9">
        <w:rPr>
          <w:sz w:val="28"/>
          <w:szCs w:val="28"/>
        </w:rPr>
        <w:t>При конструировании пульта</w:t>
      </w:r>
      <w:r>
        <w:rPr>
          <w:sz w:val="28"/>
          <w:szCs w:val="28"/>
        </w:rPr>
        <w:t xml:space="preserve"> управления РЭА для каждой кон</w:t>
      </w:r>
      <w:r w:rsidRPr="00AD03B9">
        <w:rPr>
          <w:sz w:val="28"/>
          <w:szCs w:val="28"/>
        </w:rPr>
        <w:t xml:space="preserve">кретной группы </w:t>
      </w:r>
      <w:proofErr w:type="gramStart"/>
      <w:r w:rsidRPr="00AD03B9">
        <w:rPr>
          <w:sz w:val="28"/>
          <w:szCs w:val="28"/>
        </w:rPr>
        <w:t>следует  учитывать</w:t>
      </w:r>
      <w:proofErr w:type="gramEnd"/>
      <w:r w:rsidRPr="00AD03B9">
        <w:rPr>
          <w:sz w:val="28"/>
          <w:szCs w:val="28"/>
        </w:rPr>
        <w:t xml:space="preserve"> классификационные признаки и  специфические требования, оговоренные в техническом задании на  разработку изделия.     </w:t>
      </w:r>
    </w:p>
    <w:p w:rsidR="00556199" w:rsidRPr="009903CF" w:rsidRDefault="00556199" w:rsidP="00556199">
      <w:pPr>
        <w:pStyle w:val="2"/>
        <w:rPr>
          <w:i/>
        </w:rPr>
      </w:pPr>
      <w:r w:rsidRPr="009903CF">
        <w:rPr>
          <w:i/>
        </w:rPr>
        <w:t>З. Описание выбранного варианта компоновки устройства.</w:t>
      </w:r>
    </w:p>
    <w:p w:rsidR="00556199" w:rsidRDefault="00556199" w:rsidP="00556199">
      <w:pPr>
        <w:tabs>
          <w:tab w:val="left" w:pos="3544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Раздел должен содержать:</w:t>
      </w:r>
    </w:p>
    <w:p w:rsidR="00556199" w:rsidRDefault="00556199" w:rsidP="00556199">
      <w:pPr>
        <w:numPr>
          <w:ilvl w:val="0"/>
          <w:numId w:val="10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описание конструкции устройства с учетом всех изменений, которые были внесены в исходную компоновку устройства при учете дополнительных требований по защите РЭУ от внешних воздействий, удобству ремонта и эксплуатации, доступности регулировочных элементов;</w:t>
      </w:r>
    </w:p>
    <w:p w:rsidR="00556199" w:rsidRDefault="00556199" w:rsidP="00556199">
      <w:pPr>
        <w:numPr>
          <w:ilvl w:val="0"/>
          <w:numId w:val="10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чертеж выбранного варианта компоновки устройства. Чертеж должен быть выполнен как чертеж общего вида</w:t>
      </w:r>
      <w:r w:rsidRPr="008C271D">
        <w:rPr>
          <w:sz w:val="28"/>
          <w:szCs w:val="28"/>
        </w:rPr>
        <w:t xml:space="preserve"> в соответствии</w:t>
      </w:r>
      <w:r>
        <w:rPr>
          <w:sz w:val="28"/>
          <w:szCs w:val="28"/>
        </w:rPr>
        <w:t xml:space="preserve"> с ЕСКД ГОСТ 2.118-73. </w:t>
      </w:r>
    </w:p>
    <w:p w:rsidR="00556199" w:rsidRPr="00525151" w:rsidRDefault="00556199" w:rsidP="00556199">
      <w:pPr>
        <w:pStyle w:val="20"/>
        <w:spacing w:line="276" w:lineRule="auto"/>
        <w:outlineLvl w:val="1"/>
        <w:rPr>
          <w:rFonts w:ascii="Times New Roman" w:hAnsi="Times New Roman" w:cs="Times New Roman"/>
        </w:rPr>
      </w:pPr>
      <w:bookmarkStart w:id="3" w:name="_Toc28418456"/>
      <w:bookmarkStart w:id="4" w:name="_Toc67291401"/>
      <w:r w:rsidRPr="00525151">
        <w:rPr>
          <w:rFonts w:ascii="Times New Roman" w:hAnsi="Times New Roman" w:cs="Times New Roman"/>
        </w:rPr>
        <w:lastRenderedPageBreak/>
        <w:t xml:space="preserve">2. Разработка основных элементов и узлов </w:t>
      </w:r>
      <w:r w:rsidRPr="00525151">
        <w:rPr>
          <w:rFonts w:ascii="Times New Roman" w:hAnsi="Times New Roman" w:cs="Times New Roman"/>
        </w:rPr>
        <w:br/>
        <w:t xml:space="preserve">конструкции </w:t>
      </w:r>
      <w:bookmarkEnd w:id="3"/>
      <w:bookmarkEnd w:id="4"/>
    </w:p>
    <w:p w:rsidR="00556199" w:rsidRDefault="00556199" w:rsidP="00556199">
      <w:pPr>
        <w:pStyle w:val="2"/>
      </w:pPr>
      <w:r>
        <w:t>В данном разделе производят выбор: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базовых несущих конструкций и их элементов;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элементов крепления и фиксации;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конструктивного исполнения защиты устройства от механических воздействий;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конструктивных элементов электрического монтажа;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конструктивного исполнения экранирования и заземления;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устройств охлаждения ячеек, блоков и РЭА в целом;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защитных и защитно-декоративных покрытий;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способов маркировки деталей и сборочных единиц, нанесение надписей на лицевых панелях. </w:t>
      </w:r>
    </w:p>
    <w:p w:rsidR="00556199" w:rsidRDefault="00556199" w:rsidP="00556199">
      <w:pPr>
        <w:numPr>
          <w:ilvl w:val="0"/>
          <w:numId w:val="11"/>
        </w:numPr>
        <w:tabs>
          <w:tab w:val="left" w:pos="3544"/>
          <w:tab w:val="left" w:pos="368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 типов электрических соединителей.</w:t>
      </w:r>
    </w:p>
    <w:p w:rsidR="00556199" w:rsidRDefault="00556199" w:rsidP="00556199">
      <w:pPr>
        <w:tabs>
          <w:tab w:val="left" w:pos="3544"/>
          <w:tab w:val="left" w:pos="3686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этап посвящен детальной проработке принципиальных конструкторских решений, принятых на предыдущем этапе. Остановимся на содержании перечисленных вопросов.</w:t>
      </w:r>
    </w:p>
    <w:p w:rsidR="00556199" w:rsidRPr="00525CDC" w:rsidRDefault="00556199" w:rsidP="00556199">
      <w:pPr>
        <w:pStyle w:val="3"/>
        <w:outlineLvl w:val="2"/>
        <w:rPr>
          <w:i/>
        </w:rPr>
      </w:pPr>
      <w:bookmarkStart w:id="5" w:name="_Toc67291402"/>
      <w:r w:rsidRPr="00525CDC">
        <w:rPr>
          <w:i/>
        </w:rPr>
        <w:t>2.1. Выбор базовых несущих конструкций и их элементов</w:t>
      </w:r>
      <w:bookmarkEnd w:id="5"/>
    </w:p>
    <w:p w:rsidR="00556199" w:rsidRDefault="00556199" w:rsidP="00556199">
      <w:pPr>
        <w:pStyle w:val="a3"/>
      </w:pPr>
      <w:r>
        <w:t>Процесс выбора БНК должен происходить по следующей схеме:</w:t>
      </w:r>
    </w:p>
    <w:p w:rsidR="00556199" w:rsidRDefault="00556199" w:rsidP="00556199">
      <w:pPr>
        <w:pStyle w:val="a3"/>
      </w:pPr>
      <w:r>
        <w:t>-  устанавливают компоновочный вариант устройства в форме оригинальной (моноблочной) или унифицированной конструкции;</w:t>
      </w:r>
    </w:p>
    <w:p w:rsidR="00556199" w:rsidRDefault="00556199" w:rsidP="00556199">
      <w:pPr>
        <w:pStyle w:val="a3"/>
      </w:pPr>
      <w:r>
        <w:t>-  в случае оригинального варианта обоснованно выбирают конструкцию моноблочного корпуса, исходя из габаритов устройства, числа и схемы размещения компоновочных модулей;</w:t>
      </w:r>
    </w:p>
    <w:p w:rsidR="00556199" w:rsidRDefault="00556199" w:rsidP="00556199">
      <w:pPr>
        <w:pStyle w:val="a3"/>
        <w:numPr>
          <w:ilvl w:val="0"/>
          <w:numId w:val="12"/>
        </w:numPr>
      </w:pPr>
      <w:r>
        <w:t>в случае унифицированного варианта устанавливают вид БНК в виде ячейки, блока, стойки, стеллажа и т.д.;</w:t>
      </w:r>
    </w:p>
    <w:p w:rsidR="00556199" w:rsidRDefault="00556199" w:rsidP="00556199">
      <w:pPr>
        <w:pStyle w:val="a3"/>
        <w:numPr>
          <w:ilvl w:val="0"/>
          <w:numId w:val="12"/>
        </w:numPr>
      </w:pPr>
      <w:r>
        <w:t>определяют технологический вариант исполнения БНК и их элементов (литье, сварка, клепка и т. д.);</w:t>
      </w:r>
    </w:p>
    <w:p w:rsidR="00556199" w:rsidRDefault="00556199" w:rsidP="00556199">
      <w:pPr>
        <w:pStyle w:val="a3"/>
        <w:numPr>
          <w:ilvl w:val="0"/>
          <w:numId w:val="12"/>
        </w:numPr>
      </w:pPr>
      <w:r>
        <w:t xml:space="preserve">определяют вид и количество внешних периферийных устройств, </w:t>
      </w:r>
      <w:r>
        <w:lastRenderedPageBreak/>
        <w:t>подключаемых к центральному блоку;</w:t>
      </w:r>
    </w:p>
    <w:p w:rsidR="00556199" w:rsidRDefault="00556199" w:rsidP="00556199">
      <w:pPr>
        <w:pStyle w:val="a3"/>
        <w:numPr>
          <w:ilvl w:val="0"/>
          <w:numId w:val="12"/>
        </w:numPr>
      </w:pPr>
      <w:r>
        <w:t>назначают марку конструкционного материала, а данные по сравниваемым материалам записывают в таблицу.</w:t>
      </w:r>
    </w:p>
    <w:p w:rsidR="00D526F2" w:rsidRDefault="00D526F2"/>
    <w:p w:rsidR="00556199" w:rsidRPr="00525CDC" w:rsidRDefault="00556199" w:rsidP="00556199">
      <w:pPr>
        <w:pStyle w:val="3"/>
        <w:spacing w:before="600"/>
        <w:outlineLvl w:val="2"/>
        <w:rPr>
          <w:i/>
        </w:rPr>
      </w:pPr>
      <w:r>
        <w:rPr>
          <w:i/>
        </w:rPr>
        <w:t xml:space="preserve">2.2. </w:t>
      </w:r>
      <w:r w:rsidRPr="00525CDC">
        <w:rPr>
          <w:i/>
        </w:rPr>
        <w:t>Конструктивные элементы электрического монтажа</w:t>
      </w:r>
    </w:p>
    <w:p w:rsidR="00556199" w:rsidRDefault="00556199" w:rsidP="00556199">
      <w:pPr>
        <w:pStyle w:val="2"/>
      </w:pPr>
      <w:r>
        <w:t>В этом разделе следует:</w:t>
      </w:r>
    </w:p>
    <w:p w:rsidR="00556199" w:rsidRDefault="00556199" w:rsidP="00556199">
      <w:pPr>
        <w:pStyle w:val="2"/>
        <w:numPr>
          <w:ilvl w:val="0"/>
          <w:numId w:val="13"/>
        </w:numPr>
        <w:tabs>
          <w:tab w:val="clear" w:pos="1040"/>
          <w:tab w:val="num" w:pos="1080"/>
        </w:tabs>
        <w:ind w:left="40"/>
      </w:pPr>
      <w:r>
        <w:t>выбрать метод монтажа (печатный, навесной) и способ обеспечения электрических соединений (пайка, сварка, накрутка, обжимка и т. д.);</w:t>
      </w:r>
    </w:p>
    <w:p w:rsidR="00556199" w:rsidRDefault="00556199" w:rsidP="00556199">
      <w:pPr>
        <w:pStyle w:val="2"/>
        <w:numPr>
          <w:ilvl w:val="0"/>
          <w:numId w:val="13"/>
        </w:numPr>
        <w:tabs>
          <w:tab w:val="clear" w:pos="1040"/>
          <w:tab w:val="num" w:pos="1080"/>
        </w:tabs>
        <w:ind w:left="40"/>
      </w:pPr>
      <w:r>
        <w:t>выбрать материал припоя и флюса;</w:t>
      </w:r>
    </w:p>
    <w:p w:rsidR="00556199" w:rsidRDefault="00556199" w:rsidP="00556199">
      <w:pPr>
        <w:pStyle w:val="2"/>
        <w:numPr>
          <w:ilvl w:val="0"/>
          <w:numId w:val="13"/>
        </w:numPr>
        <w:tabs>
          <w:tab w:val="clear" w:pos="1040"/>
          <w:tab w:val="num" w:pos="1080"/>
        </w:tabs>
        <w:ind w:left="40"/>
      </w:pPr>
      <w:r>
        <w:t>выбрать способы и элементы подводки к блоку внешних элек</w:t>
      </w:r>
      <w:r>
        <w:softHyphen/>
        <w:t>трических цепей;</w:t>
      </w:r>
    </w:p>
    <w:p w:rsidR="00556199" w:rsidRDefault="00556199" w:rsidP="00556199">
      <w:pPr>
        <w:pStyle w:val="2"/>
        <w:numPr>
          <w:ilvl w:val="0"/>
          <w:numId w:val="13"/>
        </w:numPr>
        <w:tabs>
          <w:tab w:val="clear" w:pos="1040"/>
          <w:tab w:val="num" w:pos="1080"/>
        </w:tabs>
        <w:ind w:left="40"/>
      </w:pPr>
      <w:r>
        <w:t xml:space="preserve">обосновать выбор типажа разъемов для печатных плат, </w:t>
      </w:r>
      <w:proofErr w:type="spellStart"/>
      <w:r>
        <w:t>внутриблочных</w:t>
      </w:r>
      <w:proofErr w:type="spellEnd"/>
      <w:r>
        <w:t xml:space="preserve"> соединителей, жгутов, ремней, гибких печатных шлейфов.</w:t>
      </w:r>
    </w:p>
    <w:p w:rsidR="00556199" w:rsidRDefault="00556199" w:rsidP="00556199">
      <w:pPr>
        <w:pStyle w:val="a3"/>
        <w:ind w:firstLine="851"/>
      </w:pPr>
      <w:r>
        <w:t>Необходимо рассмотреть конкретные типы соединителей, которые рекомендуются для применения в конструкции радиотехнического устройства. Данные по соединителям записать в таблицу.</w:t>
      </w:r>
    </w:p>
    <w:p w:rsidR="00556199" w:rsidRPr="00525CDC" w:rsidRDefault="00556199" w:rsidP="00556199">
      <w:pPr>
        <w:pStyle w:val="3"/>
        <w:outlineLvl w:val="2"/>
        <w:rPr>
          <w:i/>
        </w:rPr>
      </w:pPr>
      <w:r>
        <w:rPr>
          <w:i/>
        </w:rPr>
        <w:t xml:space="preserve">2.3. </w:t>
      </w:r>
      <w:r w:rsidRPr="00525CDC">
        <w:rPr>
          <w:i/>
        </w:rPr>
        <w:t>Элементы экранирования и заземления</w:t>
      </w:r>
    </w:p>
    <w:p w:rsidR="00556199" w:rsidRDefault="00556199" w:rsidP="00556199">
      <w:pPr>
        <w:pStyle w:val="2"/>
      </w:pPr>
      <w:r>
        <w:t>В этом разделе нужно:</w:t>
      </w:r>
    </w:p>
    <w:p w:rsidR="00556199" w:rsidRDefault="00556199" w:rsidP="00556199">
      <w:pPr>
        <w:numPr>
          <w:ilvl w:val="0"/>
          <w:numId w:val="14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выполнить расчет элементов печатного и проводного монтажа по постоянному и переменному току; в случае необходимости принять конструктивные меры, исключающие паразитные связи и наводки в элементах монтажа и электрической схеме;</w:t>
      </w:r>
    </w:p>
    <w:p w:rsidR="00556199" w:rsidRDefault="00556199" w:rsidP="00556199">
      <w:pPr>
        <w:numPr>
          <w:ilvl w:val="0"/>
          <w:numId w:val="14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обосновать класс и тип защиты прибора (раздел 7 метод. указ. </w:t>
      </w:r>
      <w:proofErr w:type="gramStart"/>
      <w:r>
        <w:rPr>
          <w:sz w:val="28"/>
          <w:szCs w:val="28"/>
        </w:rPr>
        <w:t>к курс</w:t>
      </w:r>
      <w:proofErr w:type="gramEnd"/>
      <w:r>
        <w:rPr>
          <w:sz w:val="28"/>
          <w:szCs w:val="28"/>
        </w:rPr>
        <w:t>. проекту);</w:t>
      </w:r>
    </w:p>
    <w:p w:rsidR="00556199" w:rsidRDefault="00556199" w:rsidP="00556199">
      <w:pPr>
        <w:numPr>
          <w:ilvl w:val="0"/>
          <w:numId w:val="14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материал экрана, толщину его стенок, число слоев;</w:t>
      </w:r>
    </w:p>
    <w:p w:rsidR="00556199" w:rsidRDefault="00556199" w:rsidP="00556199">
      <w:pPr>
        <w:numPr>
          <w:ilvl w:val="0"/>
          <w:numId w:val="15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способ осуществления электрических контактных соединений в цепях заземления;</w:t>
      </w:r>
    </w:p>
    <w:p w:rsidR="00556199" w:rsidRDefault="00556199" w:rsidP="00556199">
      <w:pPr>
        <w:numPr>
          <w:ilvl w:val="0"/>
          <w:numId w:val="15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выбрать элементы конструкции устройств заземления.</w:t>
      </w:r>
    </w:p>
    <w:p w:rsidR="00556199" w:rsidRPr="00644B24" w:rsidRDefault="00556199" w:rsidP="00556199">
      <w:pPr>
        <w:pStyle w:val="3"/>
        <w:outlineLvl w:val="2"/>
        <w:rPr>
          <w:i/>
        </w:rPr>
      </w:pPr>
      <w:bookmarkStart w:id="6" w:name="_Toc67291408"/>
      <w:r w:rsidRPr="00644B24">
        <w:rPr>
          <w:i/>
        </w:rPr>
        <w:lastRenderedPageBreak/>
        <w:t>2.</w:t>
      </w:r>
      <w:r>
        <w:rPr>
          <w:i/>
        </w:rPr>
        <w:t>4</w:t>
      </w:r>
      <w:r w:rsidRPr="00644B24">
        <w:rPr>
          <w:i/>
        </w:rPr>
        <w:t>. Устройства охлаждения ячеек, блоков и прибора в целом</w:t>
      </w:r>
      <w:bookmarkEnd w:id="6"/>
    </w:p>
    <w:p w:rsidR="00556199" w:rsidRDefault="00556199" w:rsidP="00556199">
      <w:pPr>
        <w:pStyle w:val="2"/>
      </w:pPr>
      <w:r>
        <w:t>Данный раздел должен включать:</w:t>
      </w:r>
    </w:p>
    <w:p w:rsidR="00556199" w:rsidRDefault="00556199" w:rsidP="00556199">
      <w:pPr>
        <w:numPr>
          <w:ilvl w:val="0"/>
          <w:numId w:val="16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теплового режима;</w:t>
      </w:r>
    </w:p>
    <w:p w:rsidR="00556199" w:rsidRDefault="00556199" w:rsidP="00556199">
      <w:pPr>
        <w:numPr>
          <w:ilvl w:val="0"/>
          <w:numId w:val="16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выбор конструктивных решений теплоотводящих шин;</w:t>
      </w:r>
    </w:p>
    <w:p w:rsidR="00556199" w:rsidRDefault="00556199" w:rsidP="00556199">
      <w:pPr>
        <w:numPr>
          <w:ilvl w:val="0"/>
          <w:numId w:val="16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типов радиаторов (пластинчатые, </w:t>
      </w:r>
      <w:proofErr w:type="spellStart"/>
      <w:r>
        <w:rPr>
          <w:sz w:val="28"/>
          <w:szCs w:val="28"/>
        </w:rPr>
        <w:t>игольчато</w:t>
      </w:r>
      <w:proofErr w:type="spellEnd"/>
      <w:r>
        <w:rPr>
          <w:sz w:val="28"/>
          <w:szCs w:val="28"/>
        </w:rPr>
        <w:t>-штыревые и др.);</w:t>
      </w:r>
    </w:p>
    <w:p w:rsidR="00556199" w:rsidRDefault="00556199" w:rsidP="00556199">
      <w:pPr>
        <w:numPr>
          <w:ilvl w:val="0"/>
          <w:numId w:val="16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выбор конструкции воздуховодов, теплообменников, фильтров;</w:t>
      </w:r>
    </w:p>
    <w:p w:rsidR="00556199" w:rsidRDefault="00556199" w:rsidP="00556199">
      <w:pPr>
        <w:numPr>
          <w:ilvl w:val="0"/>
          <w:numId w:val="16"/>
        </w:numPr>
        <w:tabs>
          <w:tab w:val="left" w:pos="354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типов и расположения вентиляционных отвер</w:t>
      </w:r>
      <w:r>
        <w:rPr>
          <w:sz w:val="28"/>
          <w:szCs w:val="28"/>
        </w:rPr>
        <w:softHyphen/>
        <w:t>стий (жалюзи, перфорации и т. п.);</w:t>
      </w:r>
    </w:p>
    <w:p w:rsidR="00556199" w:rsidRDefault="00556199" w:rsidP="00556199">
      <w:pPr>
        <w:pStyle w:val="a3"/>
        <w:ind w:firstLine="851"/>
      </w:pPr>
      <w:r>
        <w:t>определение видов и расположения тепловых экранов и составление эскиза направления тепловых потоков.</w:t>
      </w:r>
    </w:p>
    <w:p w:rsidR="00556199" w:rsidRDefault="00556199" w:rsidP="00556199">
      <w:pPr>
        <w:pStyle w:val="a3"/>
        <w:ind w:firstLine="851"/>
      </w:pPr>
    </w:p>
    <w:p w:rsidR="002F7D63" w:rsidRDefault="002F7D63"/>
    <w:p w:rsidR="002F7D63" w:rsidRDefault="002F7D63"/>
    <w:p w:rsidR="002F7D63" w:rsidRDefault="002F7D63"/>
    <w:p w:rsidR="002F7D63" w:rsidRDefault="002F7D63"/>
    <w:sectPr w:rsidR="002F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D3346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" w15:restartNumberingAfterBreak="0">
    <w:nsid w:val="02663126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2" w15:restartNumberingAfterBreak="0">
    <w:nsid w:val="0292478D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3" w15:restartNumberingAfterBreak="0">
    <w:nsid w:val="0EDB25B7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4" w15:restartNumberingAfterBreak="0">
    <w:nsid w:val="1CB33587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5" w15:restartNumberingAfterBreak="0">
    <w:nsid w:val="2EA35459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6" w15:restartNumberingAfterBreak="0">
    <w:nsid w:val="34E31930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7" w15:restartNumberingAfterBreak="0">
    <w:nsid w:val="36AF2309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8" w15:restartNumberingAfterBreak="0">
    <w:nsid w:val="3B1D1867"/>
    <w:multiLevelType w:val="singleLevel"/>
    <w:tmpl w:val="4C966E06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53326C53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0" w15:restartNumberingAfterBreak="0">
    <w:nsid w:val="59056EB2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1" w15:restartNumberingAfterBreak="0">
    <w:nsid w:val="5B7733F8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2" w15:restartNumberingAfterBreak="0">
    <w:nsid w:val="68041DDC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3" w15:restartNumberingAfterBreak="0">
    <w:nsid w:val="6B852BAF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4" w15:restartNumberingAfterBreak="0">
    <w:nsid w:val="71117135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abstractNum w:abstractNumId="15" w15:restartNumberingAfterBreak="0">
    <w:nsid w:val="753122BD"/>
    <w:multiLevelType w:val="singleLevel"/>
    <w:tmpl w:val="45B0E55E"/>
    <w:lvl w:ilvl="0">
      <w:numFmt w:val="bullet"/>
      <w:lvlText w:val="–"/>
      <w:lvlJc w:val="left"/>
      <w:pPr>
        <w:tabs>
          <w:tab w:val="num" w:pos="1040"/>
        </w:tabs>
        <w:ind w:firstLine="68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11"/>
  </w:num>
  <w:num w:numId="5">
    <w:abstractNumId w:val="15"/>
  </w:num>
  <w:num w:numId="6">
    <w:abstractNumId w:val="13"/>
  </w:num>
  <w:num w:numId="7">
    <w:abstractNumId w:val="1"/>
  </w:num>
  <w:num w:numId="8">
    <w:abstractNumId w:val="5"/>
  </w:num>
  <w:num w:numId="9">
    <w:abstractNumId w:val="3"/>
  </w:num>
  <w:num w:numId="10">
    <w:abstractNumId w:val="4"/>
  </w:num>
  <w:num w:numId="11">
    <w:abstractNumId w:val="8"/>
  </w:num>
  <w:num w:numId="12">
    <w:abstractNumId w:val="2"/>
  </w:num>
  <w:num w:numId="13">
    <w:abstractNumId w:val="9"/>
  </w:num>
  <w:num w:numId="14">
    <w:abstractNumId w:val="0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544"/>
    <w:rsid w:val="0009260E"/>
    <w:rsid w:val="002F7D63"/>
    <w:rsid w:val="00330544"/>
    <w:rsid w:val="00556199"/>
    <w:rsid w:val="00AE3340"/>
    <w:rsid w:val="00D5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02C0"/>
  <w15:chartTrackingRefBased/>
  <w15:docId w15:val="{563A1D77-A811-4CF5-BE6C-C22AD443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19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2"/>
    <w:uiPriority w:val="99"/>
    <w:rsid w:val="00556199"/>
    <w:pPr>
      <w:keepNext/>
      <w:widowControl/>
      <w:spacing w:before="480" w:after="240" w:line="360" w:lineRule="auto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20">
    <w:name w:val="заголовок 2"/>
    <w:basedOn w:val="a"/>
    <w:next w:val="a"/>
    <w:uiPriority w:val="99"/>
    <w:rsid w:val="00556199"/>
    <w:pPr>
      <w:keepNext/>
      <w:widowControl/>
      <w:spacing w:before="240" w:after="240" w:line="360" w:lineRule="auto"/>
      <w:jc w:val="center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3">
    <w:name w:val="заголовок 3"/>
    <w:basedOn w:val="a"/>
    <w:next w:val="2"/>
    <w:uiPriority w:val="99"/>
    <w:rsid w:val="00556199"/>
    <w:pPr>
      <w:keepNext/>
      <w:widowControl/>
      <w:spacing w:before="240" w:after="240" w:line="360" w:lineRule="auto"/>
      <w:jc w:val="center"/>
    </w:pPr>
    <w:rPr>
      <w:b/>
      <w:bCs/>
      <w:sz w:val="28"/>
      <w:szCs w:val="28"/>
    </w:rPr>
  </w:style>
  <w:style w:type="paragraph" w:customStyle="1" w:styleId="2">
    <w:name w:val="Стиль2"/>
    <w:basedOn w:val="a"/>
    <w:uiPriority w:val="99"/>
    <w:rsid w:val="00556199"/>
    <w:pPr>
      <w:widowControl/>
      <w:spacing w:line="360" w:lineRule="auto"/>
      <w:ind w:firstLine="720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99"/>
    <w:rsid w:val="00556199"/>
    <w:pPr>
      <w:spacing w:line="360" w:lineRule="auto"/>
      <w:ind w:firstLine="72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556199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a5">
    <w:name w:val="Таблица"/>
    <w:basedOn w:val="a"/>
    <w:uiPriority w:val="99"/>
    <w:rsid w:val="00556199"/>
    <w:pPr>
      <w:widowControl/>
      <w:tabs>
        <w:tab w:val="left" w:pos="3544"/>
        <w:tab w:val="left" w:pos="3686"/>
      </w:tabs>
      <w:spacing w:line="360" w:lineRule="auto"/>
      <w:jc w:val="righ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1906</Words>
  <Characters>10866</Characters>
  <Application>Microsoft Office Word</Application>
  <DocSecurity>0</DocSecurity>
  <Lines>90</Lines>
  <Paragraphs>25</Paragraphs>
  <ScaleCrop>false</ScaleCrop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Березин</dc:creator>
  <cp:keywords/>
  <dc:description/>
  <cp:lastModifiedBy>Сергей Березин</cp:lastModifiedBy>
  <cp:revision>9</cp:revision>
  <dcterms:created xsi:type="dcterms:W3CDTF">2020-10-19T02:11:00Z</dcterms:created>
  <dcterms:modified xsi:type="dcterms:W3CDTF">2020-11-07T04:45:00Z</dcterms:modified>
</cp:coreProperties>
</file>