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- </w:t>
      </w:r>
      <w:r w:rsidR="007619DE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.1</w:t>
      </w:r>
      <w:r w:rsidR="007619D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9F4D53">
        <w:rPr>
          <w:rFonts w:ascii="Times New Roman" w:hAnsi="Times New Roman"/>
          <w:b/>
          <w:sz w:val="28"/>
          <w:szCs w:val="28"/>
        </w:rPr>
        <w:t>ИД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924380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92438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практическому занятию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7619DE">
        <w:rPr>
          <w:rFonts w:ascii="Times New Roman" w:hAnsi="Times New Roman"/>
          <w:b/>
          <w:sz w:val="28"/>
          <w:szCs w:val="28"/>
        </w:rPr>
        <w:t>15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924380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924380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7619DE">
        <w:rPr>
          <w:rFonts w:ascii="Times New Roman" w:hAnsi="Times New Roman"/>
          <w:b/>
          <w:sz w:val="28"/>
          <w:szCs w:val="28"/>
        </w:rPr>
        <w:t>16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924380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924380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7619DE" w:rsidP="004B36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02.11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9243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92438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D5" w:rsidRDefault="005A0CD5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1B078C" w:rsidRDefault="001B078C" w:rsidP="001B07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1B078C" w:rsidRDefault="001B078C" w:rsidP="001B07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Изучите пятую главу Конституции РФ (Федеральное Собрание РФ).  Дайте ответы на следующие вопросы:</w:t>
            </w:r>
          </w:p>
          <w:p w:rsidR="001B078C" w:rsidRDefault="001B078C" w:rsidP="001B078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Федеральное Собрание</w:t>
            </w: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1B078C" w:rsidRDefault="001B078C" w:rsidP="001B078C">
            <w:pPr>
              <w:tabs>
                <w:tab w:val="left" w:pos="1701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Каким органом государственной власти РФ является Федеральное Собрание?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иначе называется Федеральное Собрание?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каких палат состоит Федеральное Собрание?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Федерации состоит из сенаторов РФ. По сколько представителей от каждого субъекта РФ входит в Совет Федерации?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Входит ли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Президент РФ (прекративший исполнение своих полномочий в связи с истечением срока его пребывания в должности или досрочно в случае его отставки) </w:t>
            </w:r>
            <w:r>
              <w:rPr>
                <w:rFonts w:ascii="Times New Roman" w:hAnsi="Times New Roman"/>
                <w:sz w:val="28"/>
                <w:szCs w:val="28"/>
              </w:rPr>
              <w:t>в состав сенаторов РФ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Вправе ли Президент РФ (прекративший исполнение своих полномочий в связи с истечением срока его пребывания в должности или досрочно в случае его отставки), отказаться от полномочий сенатора РФ? 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Сколько представителей РФ могут быть назначены Президентом РФ в сенаторы РФ?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Сколько сенаторов РФ Президент РФ может назначить пожизненно?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определяется общее число сенаторов РФ?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требования предъявляются к кандидату в сенаторы РФ?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может быть представителями РФ в Совете Федерации, осуществляющими полномочия сенаторов РФ пожизненно?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какой срок назначаются представители РФ в Совете Федерации (за исключением представителей РФ, осуществляющих полномочия сенаторов РФ пожизненно)?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скольких депутатов состоит Государственная Дума?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какой срок избирается Государственная Дума?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Кто может быть депутатом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Может ли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одно и тоже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лицо быть сенатором РФ и депутатом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еще деятельностью могут заниматься депутаты?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течение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какого срока сенаторы РФ </w:t>
            </w:r>
            <w:r>
              <w:rPr>
                <w:rFonts w:ascii="Times New Roman" w:hAnsi="Times New Roman"/>
                <w:sz w:val="28"/>
                <w:szCs w:val="28"/>
              </w:rPr>
              <w:t> и депутаты Государственной Думы обладают неприкосновенностью?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 означает неприкосновенность сенаторов РФ и депутатов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Кто решает вопрос о лишении неприкосновенности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сенаторов РФ и депутатов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какой день после избрания собирается Государственная Дума на первое заседание?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Кто открывает первое заседание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образуют Совет Федерации и Государственная Дума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для осуществления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исполнением федерального бюджета?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относится к ведению Совета Федерации?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относится к ведению Государственной Думы?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Вправе ли Совет Федерации и Государственная Дума осуществлять парламентский контроль (в том числе направлять парламентские запросы руководителям государственных органов и органов местного самоуправления по вопросам, входящим в компетенцию этих органов и должностных лиц)?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Кому принадлежит право законодательной инициативы?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какую палату Федерального Собрания вносятся законопроекты?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Какой палатой Федерального Собрания принимаются федеральные законы?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принимаются федеральные законы?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каким вопросам, принятые Государственной Думой федеральные законы, подлежат обязательному рассмотрению в Совете Федерации?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каким вопросам принимаются Федеральные конституционные законы?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каком случае федеральный конституционный закон считается принятым?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каких случаях может быть распущена Государственная Дума?</w:t>
            </w:r>
          </w:p>
          <w:p w:rsidR="001B078C" w:rsidRDefault="001B078C" w:rsidP="001B078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каких случаях не может быть распущена Государственная Дума?</w:t>
            </w:r>
          </w:p>
          <w:p w:rsidR="001B078C" w:rsidRDefault="001B078C" w:rsidP="001B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Изучите вопросы семинары и сделайте краткий конспект по следующим вопросам: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Правовой статус личности: понятие и элементы.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Виды правового статуса личности. 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Особенности правового положения иностранцев в РФ. 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78C" w:rsidRDefault="001B078C" w:rsidP="001B078C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1B078C" w:rsidRDefault="001B078C" w:rsidP="001B078C">
            <w:pPr>
              <w:pStyle w:val="1"/>
              <w:shd w:val="clear" w:color="auto" w:fill="FFFFFF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2. Федеральный закон «О правовом положении иностранных граждан в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Российской Федерации» от 25.07.2002 № 115-ФЗ (последняя редакция).</w:t>
            </w:r>
          </w:p>
          <w:p w:rsidR="001B078C" w:rsidRDefault="001B078C" w:rsidP="001B078C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3. Балашов А. И., Рудаков Г. П. Правоведение: Учебник для вузов. 5-е изд., доп. 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>
              <w:rPr>
                <w:rFonts w:ascii="Times New Roman" w:hAnsi="Times New Roman" w:cs="Times New Roman"/>
                <w:b w:val="0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>
              <w:rPr>
                <w:rFonts w:ascii="Times New Roman" w:hAnsi="Times New Roman" w:cs="Times New Roman"/>
                <w:b w:val="0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Правоведение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1B078C" w:rsidRDefault="001B078C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1B078C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34" w:rsidRDefault="00EA7834" w:rsidP="00F56666">
      <w:pPr>
        <w:spacing w:after="0" w:line="240" w:lineRule="auto"/>
      </w:pPr>
      <w:r>
        <w:separator/>
      </w:r>
    </w:p>
  </w:endnote>
  <w:endnote w:type="continuationSeparator" w:id="0">
    <w:p w:rsidR="00EA7834" w:rsidRDefault="00EA7834" w:rsidP="00F5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556659"/>
      <w:docPartObj>
        <w:docPartGallery w:val="Page Numbers (Bottom of Page)"/>
        <w:docPartUnique/>
      </w:docPartObj>
    </w:sdtPr>
    <w:sdtEndPr/>
    <w:sdtContent>
      <w:p w:rsidR="00F56666" w:rsidRDefault="00F566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D53">
          <w:rPr>
            <w:noProof/>
          </w:rPr>
          <w:t>1</w:t>
        </w:r>
        <w:r>
          <w:fldChar w:fldCharType="end"/>
        </w:r>
      </w:p>
    </w:sdtContent>
  </w:sdt>
  <w:p w:rsidR="00F56666" w:rsidRDefault="00F5666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34" w:rsidRDefault="00EA7834" w:rsidP="00F56666">
      <w:pPr>
        <w:spacing w:after="0" w:line="240" w:lineRule="auto"/>
      </w:pPr>
      <w:r>
        <w:separator/>
      </w:r>
    </w:p>
  </w:footnote>
  <w:footnote w:type="continuationSeparator" w:id="0">
    <w:p w:rsidR="00EA7834" w:rsidRDefault="00EA7834" w:rsidP="00F5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66" w:rsidRDefault="00F566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D4636"/>
    <w:rsid w:val="001B078C"/>
    <w:rsid w:val="00456B40"/>
    <w:rsid w:val="0049695C"/>
    <w:rsid w:val="004B3642"/>
    <w:rsid w:val="004F73DB"/>
    <w:rsid w:val="00551F0C"/>
    <w:rsid w:val="00567002"/>
    <w:rsid w:val="005A0CD5"/>
    <w:rsid w:val="00634762"/>
    <w:rsid w:val="00697DC2"/>
    <w:rsid w:val="006F4CC6"/>
    <w:rsid w:val="00714326"/>
    <w:rsid w:val="007619DE"/>
    <w:rsid w:val="007B6E32"/>
    <w:rsid w:val="00870C60"/>
    <w:rsid w:val="008A3B3A"/>
    <w:rsid w:val="008D77A4"/>
    <w:rsid w:val="008E5911"/>
    <w:rsid w:val="00924380"/>
    <w:rsid w:val="009F4D53"/>
    <w:rsid w:val="009F7613"/>
    <w:rsid w:val="00A0769A"/>
    <w:rsid w:val="00BF629D"/>
    <w:rsid w:val="00C5466A"/>
    <w:rsid w:val="00C9745B"/>
    <w:rsid w:val="00CB4BE9"/>
    <w:rsid w:val="00CC07D8"/>
    <w:rsid w:val="00CC619E"/>
    <w:rsid w:val="00E126FF"/>
    <w:rsid w:val="00E36787"/>
    <w:rsid w:val="00EA7834"/>
    <w:rsid w:val="00EB2F77"/>
    <w:rsid w:val="00F54D11"/>
    <w:rsid w:val="00F56666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B078C"/>
  </w:style>
  <w:style w:type="paragraph" w:styleId="a9">
    <w:name w:val="header"/>
    <w:basedOn w:val="a"/>
    <w:link w:val="aa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666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6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B078C"/>
  </w:style>
  <w:style w:type="paragraph" w:styleId="a9">
    <w:name w:val="header"/>
    <w:basedOn w:val="a"/>
    <w:link w:val="aa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666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5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6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2020-10-01T01:17:00Z</dcterms:created>
  <dcterms:modified xsi:type="dcterms:W3CDTF">2020-10-28T04:53:00Z</dcterms:modified>
</cp:coreProperties>
</file>