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72" w:rsidRDefault="00505A72" w:rsidP="0050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Семинарское занятие </w:t>
      </w:r>
      <w:bookmarkStart w:id="0" w:name="_GoBack"/>
      <w:bookmarkEnd w:id="0"/>
    </w:p>
    <w:p w:rsidR="00505A72" w:rsidRDefault="00505A72" w:rsidP="0050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Современные социологические теории</w:t>
      </w:r>
    </w:p>
    <w:p w:rsidR="00505A72" w:rsidRDefault="00505A72" w:rsidP="0050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Социальные мысли: </w:t>
      </w:r>
      <w:proofErr w:type="spellStart"/>
      <w:r>
        <w:rPr>
          <w:b/>
          <w:sz w:val="24"/>
          <w:szCs w:val="24"/>
        </w:rPr>
        <w:t>Толкот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Парсонс</w:t>
      </w:r>
      <w:proofErr w:type="spellEnd"/>
      <w:r>
        <w:rPr>
          <w:b/>
          <w:sz w:val="24"/>
          <w:szCs w:val="24"/>
        </w:rPr>
        <w:t xml:space="preserve">, Альфред </w:t>
      </w:r>
      <w:proofErr w:type="spellStart"/>
      <w:r>
        <w:rPr>
          <w:b/>
          <w:sz w:val="24"/>
          <w:szCs w:val="24"/>
        </w:rPr>
        <w:t>Щюц</w:t>
      </w:r>
      <w:proofErr w:type="spellEnd"/>
      <w:r>
        <w:rPr>
          <w:b/>
          <w:sz w:val="24"/>
          <w:szCs w:val="24"/>
        </w:rPr>
        <w:t xml:space="preserve">, Гарольд </w:t>
      </w:r>
      <w:proofErr w:type="spellStart"/>
      <w:r>
        <w:rPr>
          <w:b/>
          <w:sz w:val="24"/>
          <w:szCs w:val="24"/>
        </w:rPr>
        <w:t>Гарфинкель</w:t>
      </w:r>
      <w:proofErr w:type="spellEnd"/>
      <w:r>
        <w:rPr>
          <w:b/>
          <w:sz w:val="24"/>
          <w:szCs w:val="24"/>
        </w:rPr>
        <w:t xml:space="preserve">, Энтони </w:t>
      </w:r>
      <w:proofErr w:type="spellStart"/>
      <w:r>
        <w:rPr>
          <w:b/>
          <w:sz w:val="24"/>
          <w:szCs w:val="24"/>
        </w:rPr>
        <w:t>Гидденс</w:t>
      </w:r>
      <w:proofErr w:type="spellEnd"/>
      <w:r>
        <w:rPr>
          <w:b/>
          <w:sz w:val="24"/>
          <w:szCs w:val="24"/>
        </w:rPr>
        <w:t xml:space="preserve">, Пьер </w:t>
      </w:r>
      <w:proofErr w:type="spellStart"/>
      <w:r>
        <w:rPr>
          <w:b/>
          <w:sz w:val="24"/>
          <w:szCs w:val="24"/>
        </w:rPr>
        <w:t>Бурдье</w:t>
      </w:r>
      <w:proofErr w:type="spellEnd"/>
      <w:r>
        <w:rPr>
          <w:b/>
          <w:sz w:val="24"/>
          <w:szCs w:val="24"/>
        </w:rPr>
        <w:t>.</w:t>
      </w:r>
    </w:p>
    <w:p w:rsidR="00505A72" w:rsidRDefault="00505A72" w:rsidP="00505A72">
      <w:pPr>
        <w:rPr>
          <w:b/>
          <w:sz w:val="24"/>
          <w:szCs w:val="24"/>
        </w:rPr>
      </w:pPr>
    </w:p>
    <w:p w:rsidR="00505A72" w:rsidRDefault="00505A72" w:rsidP="00505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Общество.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Понятие общества.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Общество – объект </w:t>
      </w:r>
      <w:proofErr w:type="spellStart"/>
      <w:r>
        <w:rPr>
          <w:b/>
          <w:sz w:val="24"/>
          <w:szCs w:val="24"/>
        </w:rPr>
        <w:t>макросоциологии</w:t>
      </w:r>
      <w:proofErr w:type="spellEnd"/>
      <w:r>
        <w:rPr>
          <w:b/>
          <w:sz w:val="24"/>
          <w:szCs w:val="24"/>
        </w:rPr>
        <w:t>.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общества.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Типология обществ.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Трактовки общества различных ученых.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Структурный функционализм.  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Теория социального конфликта.  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Бихевиоризм.  </w:t>
      </w:r>
    </w:p>
    <w:p w:rsidR="00505A72" w:rsidRDefault="00505A72" w:rsidP="00505A72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Феноменологическая социология.    </w:t>
      </w:r>
    </w:p>
    <w:p w:rsidR="00CE7834" w:rsidRDefault="00CE7834"/>
    <w:sectPr w:rsidR="00CE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91EDF"/>
    <w:multiLevelType w:val="hybridMultilevel"/>
    <w:tmpl w:val="F48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3A"/>
    <w:rsid w:val="00156D3A"/>
    <w:rsid w:val="00505A72"/>
    <w:rsid w:val="00C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89A53-935B-41EF-B541-C6EC144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2020-12-04T01:40:00Z</dcterms:created>
  <dcterms:modified xsi:type="dcterms:W3CDTF">2020-12-04T01:41:00Z</dcterms:modified>
</cp:coreProperties>
</file>