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471" w:rsidRPr="00E52442" w:rsidRDefault="00AC2471" w:rsidP="00AC2471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52442">
        <w:rPr>
          <w:rFonts w:ascii="Times New Roman" w:hAnsi="Times New Roman" w:cs="Times New Roman"/>
          <w:b/>
          <w:sz w:val="32"/>
          <w:szCs w:val="32"/>
        </w:rPr>
        <w:t>Инженерная и компьютерная графика</w:t>
      </w:r>
    </w:p>
    <w:p w:rsidR="00AC2471" w:rsidRPr="00E52442" w:rsidRDefault="00AC2471" w:rsidP="00AC2471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Лекция № 7 на 30</w:t>
      </w:r>
      <w:r w:rsidRPr="00E52442">
        <w:rPr>
          <w:rFonts w:ascii="Times New Roman" w:hAnsi="Times New Roman" w:cs="Times New Roman"/>
          <w:b/>
          <w:sz w:val="32"/>
          <w:szCs w:val="32"/>
        </w:rPr>
        <w:t>.11.20 г.</w:t>
      </w:r>
    </w:p>
    <w:p w:rsidR="00072775" w:rsidRDefault="00072775" w:rsidP="00AC2471">
      <w:pPr>
        <w:jc w:val="center"/>
        <w:rPr>
          <w:i/>
        </w:rPr>
      </w:pPr>
    </w:p>
    <w:p w:rsidR="006F531B" w:rsidRPr="00E55D5A" w:rsidRDefault="006F531B" w:rsidP="006F53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D5A">
        <w:rPr>
          <w:rFonts w:ascii="Times New Roman" w:hAnsi="Times New Roman" w:cs="Times New Roman"/>
          <w:b/>
          <w:sz w:val="28"/>
          <w:szCs w:val="28"/>
        </w:rPr>
        <w:t xml:space="preserve">Консультация по выполнению работ будет проводиться </w:t>
      </w:r>
      <w:proofErr w:type="spellStart"/>
      <w:r w:rsidRPr="00E55D5A">
        <w:rPr>
          <w:rFonts w:ascii="Times New Roman" w:hAnsi="Times New Roman" w:cs="Times New Roman"/>
          <w:b/>
          <w:sz w:val="28"/>
          <w:szCs w:val="28"/>
          <w:u w:val="single"/>
        </w:rPr>
        <w:t>очно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на кафедре каждую</w:t>
      </w:r>
      <w:r w:rsidRPr="00E55D5A">
        <w:rPr>
          <w:rFonts w:ascii="Times New Roman" w:hAnsi="Times New Roman" w:cs="Times New Roman"/>
          <w:b/>
          <w:sz w:val="28"/>
          <w:szCs w:val="28"/>
        </w:rPr>
        <w:t xml:space="preserve"> среду с 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E55D5A">
        <w:rPr>
          <w:rFonts w:ascii="Times New Roman" w:hAnsi="Times New Roman" w:cs="Times New Roman"/>
          <w:b/>
          <w:sz w:val="28"/>
          <w:szCs w:val="28"/>
          <w:vertAlign w:val="superscript"/>
        </w:rPr>
        <w:t>00</w:t>
      </w:r>
      <w:r w:rsidRPr="00E55D5A">
        <w:rPr>
          <w:rFonts w:ascii="Times New Roman" w:hAnsi="Times New Roman" w:cs="Times New Roman"/>
          <w:b/>
          <w:sz w:val="28"/>
          <w:szCs w:val="28"/>
        </w:rPr>
        <w:t xml:space="preserve"> до 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E55D5A">
        <w:rPr>
          <w:rFonts w:ascii="Times New Roman" w:hAnsi="Times New Roman" w:cs="Times New Roman"/>
          <w:b/>
          <w:sz w:val="28"/>
          <w:szCs w:val="28"/>
          <w:vertAlign w:val="superscript"/>
        </w:rPr>
        <w:t>00</w:t>
      </w:r>
      <w:r>
        <w:rPr>
          <w:rFonts w:ascii="Times New Roman" w:hAnsi="Times New Roman" w:cs="Times New Roman"/>
          <w:b/>
          <w:sz w:val="28"/>
          <w:szCs w:val="28"/>
        </w:rPr>
        <w:t xml:space="preserve"> часов , в ауд. Э306</w:t>
      </w:r>
      <w:r w:rsidRPr="00E55D5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Приходить по 3 человека не более.</w:t>
      </w:r>
    </w:p>
    <w:p w:rsidR="006F531B" w:rsidRPr="009F453E" w:rsidRDefault="006F531B" w:rsidP="00AC2471">
      <w:pPr>
        <w:jc w:val="center"/>
        <w:rPr>
          <w:i/>
        </w:rPr>
      </w:pPr>
    </w:p>
    <w:p w:rsidR="009F453E" w:rsidRDefault="009F453E" w:rsidP="00AC247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F453E">
        <w:rPr>
          <w:rFonts w:ascii="Times New Roman" w:hAnsi="Times New Roman" w:cs="Times New Roman"/>
          <w:b/>
          <w:i/>
          <w:sz w:val="28"/>
          <w:szCs w:val="28"/>
        </w:rPr>
        <w:t>Спецификация. ГОСТ 2.106-96 г.</w:t>
      </w:r>
    </w:p>
    <w:p w:rsidR="009F453E" w:rsidRPr="00EC1DDB" w:rsidRDefault="009F453E" w:rsidP="009F453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  <w:u w:val="single"/>
        </w:rPr>
        <w:t>Спецификация</w:t>
      </w:r>
      <w:r w:rsidRPr="00EC1DDB">
        <w:rPr>
          <w:rFonts w:ascii="Times New Roman" w:hAnsi="Times New Roman" w:cs="Times New Roman"/>
          <w:sz w:val="24"/>
          <w:szCs w:val="24"/>
        </w:rPr>
        <w:t xml:space="preserve"> - это отдельный документ, определяющий состав сборочной единицы. Спецификация выполняется в виде таблицы на формате А4, которая состоит из разделов, которые располагают в следующей последовательности: комплексы; сборочные единицы; детали; стандартные изделия; прочие изделия; материалы; комплекты.</w:t>
      </w:r>
    </w:p>
    <w:p w:rsidR="009F453E" w:rsidRPr="00EC1DDB" w:rsidRDefault="009F453E" w:rsidP="009F453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</w:rPr>
        <w:t>Наличие тех или иных разделов определяется составом специфицируемого изделия. Наименование каждого раздела указывают в виде заголовка в графе «Наименование» и подчеркивают.</w:t>
      </w:r>
    </w:p>
    <w:p w:rsidR="009F453E" w:rsidRPr="00EC1DDB" w:rsidRDefault="009F453E" w:rsidP="009F453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</w:rPr>
        <w:t>При выполнении учебного сборочного чертежа спецификация состоит из разделов: документация; детали; стандартные изделия.</w:t>
      </w:r>
    </w:p>
    <w:p w:rsidR="009F453E" w:rsidRPr="00EC1DDB" w:rsidRDefault="009F453E" w:rsidP="009F453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</w:rPr>
        <w:t xml:space="preserve">В раздел </w:t>
      </w:r>
      <w:r w:rsidRPr="00EC1DDB">
        <w:rPr>
          <w:rFonts w:ascii="Times New Roman" w:hAnsi="Times New Roman" w:cs="Times New Roman"/>
          <w:sz w:val="24"/>
          <w:szCs w:val="24"/>
          <w:u w:val="single"/>
        </w:rPr>
        <w:t>«Документация»</w:t>
      </w:r>
      <w:r w:rsidRPr="00EC1DDB">
        <w:rPr>
          <w:rFonts w:ascii="Times New Roman" w:hAnsi="Times New Roman" w:cs="Times New Roman"/>
          <w:sz w:val="24"/>
          <w:szCs w:val="24"/>
        </w:rPr>
        <w:t xml:space="preserve"> вносят документы, составляющие основной комплект конструкторских документов специфицируемого изделия. </w:t>
      </w:r>
    </w:p>
    <w:p w:rsidR="009F453E" w:rsidRPr="00EC1DDB" w:rsidRDefault="009F453E" w:rsidP="009F453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</w:rPr>
        <w:t xml:space="preserve">В раздел </w:t>
      </w:r>
      <w:r w:rsidRPr="00EC1DDB">
        <w:rPr>
          <w:rFonts w:ascii="Times New Roman" w:hAnsi="Times New Roman" w:cs="Times New Roman"/>
          <w:sz w:val="24"/>
          <w:szCs w:val="24"/>
          <w:u w:val="single"/>
        </w:rPr>
        <w:t>«Детали»</w:t>
      </w:r>
      <w:r w:rsidRPr="00EC1DDB">
        <w:rPr>
          <w:rFonts w:ascii="Times New Roman" w:hAnsi="Times New Roman" w:cs="Times New Roman"/>
          <w:sz w:val="24"/>
          <w:szCs w:val="24"/>
        </w:rPr>
        <w:t xml:space="preserve"> вносят детали, непосредственно входящие в специфицируемое изделие. Запись их производят в порядке значимости деталей, в именительном падеже единственного числа, независимо от количества деталей, входящих в сборочную единицу. </w:t>
      </w:r>
    </w:p>
    <w:p w:rsidR="009F453E" w:rsidRPr="00EC1DDB" w:rsidRDefault="009F453E" w:rsidP="009F453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</w:rPr>
        <w:t xml:space="preserve">В разделе </w:t>
      </w:r>
      <w:r w:rsidRPr="00EC1DDB">
        <w:rPr>
          <w:rFonts w:ascii="Times New Roman" w:hAnsi="Times New Roman" w:cs="Times New Roman"/>
          <w:sz w:val="24"/>
          <w:szCs w:val="24"/>
          <w:u w:val="single"/>
        </w:rPr>
        <w:t>«Стандартные изделия»</w:t>
      </w:r>
      <w:r w:rsidRPr="00EC1DDB">
        <w:rPr>
          <w:rFonts w:ascii="Times New Roman" w:hAnsi="Times New Roman" w:cs="Times New Roman"/>
          <w:sz w:val="24"/>
          <w:szCs w:val="24"/>
        </w:rPr>
        <w:t xml:space="preserve"> записывают изделия по их функциональному назначению в алфавитном порядке наименований изделий. В пределах каждого наименования – в порядке возрастания обозначений стандартов, а в пределах каждого обозначения стандарта – в порядке возрастания основных параметров или размеров изделия. </w:t>
      </w:r>
    </w:p>
    <w:p w:rsidR="009F453E" w:rsidRPr="00EC1DDB" w:rsidRDefault="009F453E" w:rsidP="009F453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C1DDB">
        <w:rPr>
          <w:rFonts w:ascii="Times New Roman" w:hAnsi="Times New Roman" w:cs="Times New Roman"/>
          <w:sz w:val="24"/>
          <w:szCs w:val="24"/>
          <w:u w:val="single"/>
        </w:rPr>
        <w:t>Графы спецификации заполняют следующим образом:</w:t>
      </w:r>
    </w:p>
    <w:p w:rsidR="009F453E" w:rsidRPr="00EC1DDB" w:rsidRDefault="009F453E" w:rsidP="009F453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</w:rPr>
        <w:t xml:space="preserve">а) в графе </w:t>
      </w:r>
      <w:r w:rsidRPr="00EC1DDB">
        <w:rPr>
          <w:rFonts w:ascii="Times New Roman" w:hAnsi="Times New Roman" w:cs="Times New Roman"/>
          <w:sz w:val="24"/>
          <w:szCs w:val="24"/>
          <w:u w:val="single"/>
        </w:rPr>
        <w:t>«Формат»</w:t>
      </w:r>
      <w:r w:rsidRPr="00EC1DDB">
        <w:rPr>
          <w:rFonts w:ascii="Times New Roman" w:hAnsi="Times New Roman" w:cs="Times New Roman"/>
          <w:sz w:val="24"/>
          <w:szCs w:val="24"/>
        </w:rPr>
        <w:t xml:space="preserve"> указывают форматы документов, обозначение которых записывают в графе «Обозначение». Для документов, записанных в разделе «Стандартные изделия» графу не заполняют. Для деталей, на которые не выпущены чертежи, в графе  указывают: БЧ (без чертежа);</w:t>
      </w:r>
    </w:p>
    <w:p w:rsidR="009F453E" w:rsidRPr="00EC1DDB" w:rsidRDefault="009F453E" w:rsidP="009F453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</w:rPr>
        <w:lastRenderedPageBreak/>
        <w:t xml:space="preserve">б) в графе </w:t>
      </w:r>
      <w:r w:rsidRPr="00EC1DDB">
        <w:rPr>
          <w:rFonts w:ascii="Times New Roman" w:hAnsi="Times New Roman" w:cs="Times New Roman"/>
          <w:sz w:val="24"/>
          <w:szCs w:val="24"/>
          <w:u w:val="single"/>
        </w:rPr>
        <w:t>«Позиция»</w:t>
      </w:r>
      <w:r w:rsidRPr="00EC1DDB">
        <w:rPr>
          <w:rFonts w:ascii="Times New Roman" w:hAnsi="Times New Roman" w:cs="Times New Roman"/>
          <w:sz w:val="24"/>
          <w:szCs w:val="24"/>
        </w:rPr>
        <w:t xml:space="preserve"> указывают порядковые номера составных частей, непосредственно входящих в специфицируемое изделие, в последовательности записи их в спецификации;</w:t>
      </w:r>
    </w:p>
    <w:p w:rsidR="009F453E" w:rsidRPr="00EC1DDB" w:rsidRDefault="009F453E" w:rsidP="009F453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</w:rPr>
        <w:t xml:space="preserve">в) в графе </w:t>
      </w:r>
      <w:r w:rsidRPr="00EC1DDB">
        <w:rPr>
          <w:rFonts w:ascii="Times New Roman" w:hAnsi="Times New Roman" w:cs="Times New Roman"/>
          <w:sz w:val="24"/>
          <w:szCs w:val="24"/>
          <w:u w:val="single"/>
        </w:rPr>
        <w:t>«Обозначения»</w:t>
      </w:r>
      <w:r w:rsidRPr="00EC1DDB">
        <w:rPr>
          <w:rFonts w:ascii="Times New Roman" w:hAnsi="Times New Roman" w:cs="Times New Roman"/>
          <w:sz w:val="24"/>
          <w:szCs w:val="24"/>
        </w:rPr>
        <w:t xml:space="preserve"> указывают: </w:t>
      </w:r>
    </w:p>
    <w:p w:rsidR="009F453E" w:rsidRPr="00EC1DDB" w:rsidRDefault="009F453E" w:rsidP="009F453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</w:rPr>
        <w:t xml:space="preserve">В разделе «Детали» –  обозначения чертежей деталей. Для деталей, на которые не выпущены чертежи – присвоенное им обозначение. </w:t>
      </w:r>
    </w:p>
    <w:p w:rsidR="009F453E" w:rsidRPr="00EC1DDB" w:rsidRDefault="009F453E" w:rsidP="009F453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</w:rPr>
        <w:t>В разделах «Стандартные изделия» графу не заполняют.</w:t>
      </w:r>
    </w:p>
    <w:p w:rsidR="009F453E" w:rsidRPr="00EC1DDB" w:rsidRDefault="009F453E" w:rsidP="009F453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</w:rPr>
        <w:t xml:space="preserve">г) в графе </w:t>
      </w:r>
      <w:r w:rsidRPr="00EC1DDB">
        <w:rPr>
          <w:rFonts w:ascii="Times New Roman" w:hAnsi="Times New Roman" w:cs="Times New Roman"/>
          <w:sz w:val="24"/>
          <w:szCs w:val="24"/>
          <w:u w:val="single"/>
        </w:rPr>
        <w:t>«Наименование»</w:t>
      </w:r>
      <w:r w:rsidRPr="00EC1DDB">
        <w:rPr>
          <w:rFonts w:ascii="Times New Roman" w:hAnsi="Times New Roman" w:cs="Times New Roman"/>
          <w:sz w:val="24"/>
          <w:szCs w:val="24"/>
        </w:rPr>
        <w:t xml:space="preserve"> указывают: </w:t>
      </w:r>
    </w:p>
    <w:p w:rsidR="009F453E" w:rsidRPr="00EC1DDB" w:rsidRDefault="009F453E" w:rsidP="009F453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</w:rPr>
        <w:t>В разделе «Документация» – только наименование документов, например: «Сборочный чертеж». В разделе «Детали» – наименование деталей. В разделе «Стандартные изделия» – наименования и обозначения изделий в соответствии со стандартами на эти изделия, запись производится следующим образом: Шайба 3 ГОСТ 18123-82.</w:t>
      </w:r>
    </w:p>
    <w:p w:rsidR="009F453E" w:rsidRPr="00EC1DDB" w:rsidRDefault="009F453E" w:rsidP="009F453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1DDB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EC1DDB">
        <w:rPr>
          <w:rFonts w:ascii="Times New Roman" w:hAnsi="Times New Roman" w:cs="Times New Roman"/>
          <w:sz w:val="24"/>
          <w:szCs w:val="24"/>
        </w:rPr>
        <w:t xml:space="preserve">) в графе </w:t>
      </w:r>
      <w:r w:rsidRPr="00EC1DDB">
        <w:rPr>
          <w:rFonts w:ascii="Times New Roman" w:hAnsi="Times New Roman" w:cs="Times New Roman"/>
          <w:sz w:val="24"/>
          <w:szCs w:val="24"/>
          <w:u w:val="single"/>
        </w:rPr>
        <w:t>«Количество»</w:t>
      </w:r>
      <w:r w:rsidRPr="00EC1DDB">
        <w:rPr>
          <w:rFonts w:ascii="Times New Roman" w:hAnsi="Times New Roman" w:cs="Times New Roman"/>
          <w:sz w:val="24"/>
          <w:szCs w:val="24"/>
        </w:rPr>
        <w:t xml:space="preserve"> указывают: </w:t>
      </w:r>
    </w:p>
    <w:p w:rsidR="009F453E" w:rsidRPr="00EC1DDB" w:rsidRDefault="009F453E" w:rsidP="009F453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</w:rPr>
        <w:t>для составных частей изделия, записываемых в спецификации, количество их на одно специфицируемое изделие;</w:t>
      </w:r>
    </w:p>
    <w:p w:rsidR="009F453E" w:rsidRDefault="009F453E" w:rsidP="009F453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</w:rPr>
        <w:t xml:space="preserve">е) в графе </w:t>
      </w:r>
      <w:r w:rsidRPr="00EC1DDB">
        <w:rPr>
          <w:rFonts w:ascii="Times New Roman" w:hAnsi="Times New Roman" w:cs="Times New Roman"/>
          <w:sz w:val="24"/>
          <w:szCs w:val="24"/>
          <w:u w:val="single"/>
        </w:rPr>
        <w:t>«Примечание»</w:t>
      </w:r>
      <w:r w:rsidRPr="00EC1DDB">
        <w:rPr>
          <w:rFonts w:ascii="Times New Roman" w:hAnsi="Times New Roman" w:cs="Times New Roman"/>
          <w:sz w:val="24"/>
          <w:szCs w:val="24"/>
        </w:rPr>
        <w:t xml:space="preserve"> указывают дополнительные сведения, относящиеся к записанным в спецификацию изделиям и материалам, например, для деталей, на которые не выпущены чертежи – массу.</w:t>
      </w:r>
    </w:p>
    <w:p w:rsidR="009F453E" w:rsidRPr="00EC1DDB" w:rsidRDefault="009F453E" w:rsidP="009F453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F453E" w:rsidRDefault="009F453E" w:rsidP="009F453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2AF">
        <w:rPr>
          <w:rFonts w:ascii="Times New Roman" w:hAnsi="Times New Roman" w:cs="Times New Roman"/>
          <w:b/>
          <w:sz w:val="28"/>
          <w:szCs w:val="28"/>
        </w:rPr>
        <w:t xml:space="preserve">Практическая часть. Выполнение </w:t>
      </w:r>
      <w:r>
        <w:rPr>
          <w:rFonts w:ascii="Times New Roman" w:hAnsi="Times New Roman" w:cs="Times New Roman"/>
          <w:b/>
          <w:sz w:val="28"/>
          <w:szCs w:val="28"/>
        </w:rPr>
        <w:t>Листа № 2</w:t>
      </w:r>
    </w:p>
    <w:p w:rsidR="009F453E" w:rsidRPr="00EC1DDB" w:rsidRDefault="009F453E" w:rsidP="009F453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</w:t>
      </w:r>
      <w:r w:rsidRPr="00EC1DDB">
        <w:rPr>
          <w:rFonts w:ascii="Times New Roman" w:hAnsi="Times New Roman" w:cs="Times New Roman"/>
          <w:sz w:val="24"/>
          <w:szCs w:val="24"/>
        </w:rPr>
        <w:t>а выполненном сборочном чертеже «Соединение шпилькой» проставить размеры.</w:t>
      </w:r>
    </w:p>
    <w:p w:rsidR="009F453E" w:rsidRPr="00EC1DDB" w:rsidRDefault="009F453E" w:rsidP="009F453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</w:rPr>
        <w:t xml:space="preserve">2) В программе компас выполнить документ, называемый «Спецификация»: создать документ - настроить параметры чертежа через менеджер документа (А4, вертикального расположения) - библиотека оформлений - выбрать (Спецификация. Первый лист. ГОСТ 2.106 - 96 Ф1) - </w:t>
      </w:r>
      <w:proofErr w:type="spellStart"/>
      <w:r w:rsidRPr="00EC1DDB">
        <w:rPr>
          <w:rFonts w:ascii="Times New Roman" w:hAnsi="Times New Roman" w:cs="Times New Roman"/>
          <w:sz w:val="24"/>
          <w:szCs w:val="24"/>
        </w:rPr>
        <w:t>Ок</w:t>
      </w:r>
      <w:proofErr w:type="spellEnd"/>
      <w:r w:rsidRPr="00EC1DDB">
        <w:rPr>
          <w:rFonts w:ascii="Times New Roman" w:hAnsi="Times New Roman" w:cs="Times New Roman"/>
          <w:sz w:val="24"/>
          <w:szCs w:val="24"/>
        </w:rPr>
        <w:t xml:space="preserve"> - Перечитать - </w:t>
      </w:r>
      <w:proofErr w:type="spellStart"/>
      <w:r w:rsidRPr="00EC1DDB">
        <w:rPr>
          <w:rFonts w:ascii="Times New Roman" w:hAnsi="Times New Roman" w:cs="Times New Roman"/>
          <w:sz w:val="24"/>
          <w:szCs w:val="24"/>
        </w:rPr>
        <w:t>Ок</w:t>
      </w:r>
      <w:proofErr w:type="spellEnd"/>
      <w:r w:rsidRPr="00EC1DDB">
        <w:rPr>
          <w:rFonts w:ascii="Times New Roman" w:hAnsi="Times New Roman" w:cs="Times New Roman"/>
          <w:sz w:val="24"/>
          <w:szCs w:val="24"/>
        </w:rPr>
        <w:t>.</w:t>
      </w:r>
    </w:p>
    <w:p w:rsidR="009F453E" w:rsidRPr="00EC1DDB" w:rsidRDefault="009F453E" w:rsidP="009F453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2483503" cy="3502325"/>
            <wp:effectExtent l="1905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37519" t="20323" r="37666" b="174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779" cy="350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453E" w:rsidRPr="00EC1DDB" w:rsidRDefault="009F453E" w:rsidP="009F45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</w:rPr>
        <w:t xml:space="preserve">3) Двойным щелчком левой клавиши мыши в любом месте документа перейти в режим заполнения документа. </w:t>
      </w:r>
      <w:r w:rsidRPr="00EC1DDB">
        <w:rPr>
          <w:rFonts w:ascii="Times New Roman" w:hAnsi="Times New Roman" w:cs="Times New Roman"/>
          <w:sz w:val="24"/>
          <w:szCs w:val="24"/>
          <w:u w:val="single"/>
        </w:rPr>
        <w:t>Заполнить  столбцы:</w:t>
      </w:r>
      <w:r w:rsidRPr="00EC1D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453E" w:rsidRPr="00EC1DDB" w:rsidRDefault="009F453E" w:rsidP="009F45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</w:rPr>
        <w:t xml:space="preserve">а) </w:t>
      </w:r>
      <w:r w:rsidRPr="00EC1DDB">
        <w:rPr>
          <w:rFonts w:ascii="Times New Roman" w:hAnsi="Times New Roman" w:cs="Times New Roman"/>
          <w:sz w:val="24"/>
          <w:szCs w:val="24"/>
          <w:u w:val="single"/>
        </w:rPr>
        <w:t>формат</w:t>
      </w:r>
      <w:r w:rsidRPr="00EC1DDB">
        <w:rPr>
          <w:rFonts w:ascii="Times New Roman" w:hAnsi="Times New Roman" w:cs="Times New Roman"/>
          <w:sz w:val="24"/>
          <w:szCs w:val="24"/>
        </w:rPr>
        <w:t xml:space="preserve"> для разделов «Документация», «Детали»;</w:t>
      </w:r>
    </w:p>
    <w:p w:rsidR="009F453E" w:rsidRPr="00EC1DDB" w:rsidRDefault="009F453E" w:rsidP="009F45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</w:rPr>
        <w:t xml:space="preserve">б) </w:t>
      </w:r>
      <w:r w:rsidRPr="00EC1DDB">
        <w:rPr>
          <w:rFonts w:ascii="Times New Roman" w:hAnsi="Times New Roman" w:cs="Times New Roman"/>
          <w:sz w:val="24"/>
          <w:szCs w:val="24"/>
          <w:u w:val="single"/>
        </w:rPr>
        <w:t>позиция</w:t>
      </w:r>
      <w:r w:rsidRPr="00EC1DDB">
        <w:rPr>
          <w:rFonts w:ascii="Times New Roman" w:hAnsi="Times New Roman" w:cs="Times New Roman"/>
          <w:sz w:val="24"/>
          <w:szCs w:val="24"/>
        </w:rPr>
        <w:t xml:space="preserve"> для разделов «Детали», «Стандартные изделия»;</w:t>
      </w:r>
    </w:p>
    <w:p w:rsidR="009F453E" w:rsidRPr="00EC1DDB" w:rsidRDefault="009F453E" w:rsidP="009F45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</w:rPr>
        <w:t xml:space="preserve">в) </w:t>
      </w:r>
      <w:r w:rsidRPr="00EC1DDB">
        <w:rPr>
          <w:rFonts w:ascii="Times New Roman" w:hAnsi="Times New Roman" w:cs="Times New Roman"/>
          <w:sz w:val="24"/>
          <w:szCs w:val="24"/>
          <w:u w:val="single"/>
        </w:rPr>
        <w:t>обозначение</w:t>
      </w:r>
      <w:r w:rsidRPr="00EC1DD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C1DDB">
        <w:rPr>
          <w:rFonts w:ascii="Times New Roman" w:hAnsi="Times New Roman" w:cs="Times New Roman"/>
          <w:sz w:val="24"/>
          <w:szCs w:val="24"/>
        </w:rPr>
        <w:t>Заб</w:t>
      </w:r>
      <w:proofErr w:type="spellEnd"/>
      <w:r w:rsidRPr="00EC1DDB">
        <w:rPr>
          <w:rFonts w:ascii="Times New Roman" w:hAnsi="Times New Roman" w:cs="Times New Roman"/>
          <w:sz w:val="24"/>
          <w:szCs w:val="24"/>
        </w:rPr>
        <w:t xml:space="preserve"> ГУ 05 № вар. 00 СБ) для разделов «Документация», «Детали»; </w:t>
      </w:r>
    </w:p>
    <w:p w:rsidR="009F453E" w:rsidRPr="00EC1DDB" w:rsidRDefault="009F453E" w:rsidP="009F45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</w:rPr>
        <w:t xml:space="preserve">г) </w:t>
      </w:r>
      <w:r w:rsidRPr="00EC1DDB">
        <w:rPr>
          <w:rFonts w:ascii="Times New Roman" w:hAnsi="Times New Roman" w:cs="Times New Roman"/>
          <w:sz w:val="24"/>
          <w:szCs w:val="24"/>
          <w:u w:val="single"/>
        </w:rPr>
        <w:t>наименование</w:t>
      </w:r>
      <w:r w:rsidRPr="00EC1DDB">
        <w:rPr>
          <w:rFonts w:ascii="Times New Roman" w:hAnsi="Times New Roman" w:cs="Times New Roman"/>
          <w:sz w:val="24"/>
          <w:szCs w:val="24"/>
        </w:rPr>
        <w:t xml:space="preserve"> для разделов «Документация», «Детали», «Стандартные изделия»;</w:t>
      </w:r>
    </w:p>
    <w:p w:rsidR="009F453E" w:rsidRPr="00EC1DDB" w:rsidRDefault="009F453E" w:rsidP="009F45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1DDB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EC1DDB">
        <w:rPr>
          <w:rFonts w:ascii="Times New Roman" w:hAnsi="Times New Roman" w:cs="Times New Roman"/>
          <w:sz w:val="24"/>
          <w:szCs w:val="24"/>
        </w:rPr>
        <w:t xml:space="preserve">) </w:t>
      </w:r>
      <w:r w:rsidRPr="00EC1DDB">
        <w:rPr>
          <w:rFonts w:ascii="Times New Roman" w:hAnsi="Times New Roman" w:cs="Times New Roman"/>
          <w:sz w:val="24"/>
          <w:szCs w:val="24"/>
          <w:u w:val="single"/>
        </w:rPr>
        <w:t>количество</w:t>
      </w:r>
      <w:r w:rsidRPr="00EC1DDB">
        <w:rPr>
          <w:rFonts w:ascii="Times New Roman" w:hAnsi="Times New Roman" w:cs="Times New Roman"/>
          <w:sz w:val="24"/>
          <w:szCs w:val="24"/>
        </w:rPr>
        <w:t xml:space="preserve"> для разделов «Детали», «Стандартные изделия». Заполнить основную надпись документа (образец выполнения см. м/у «Сборочный чертёж»). После заполнения документа в строке свойств </w:t>
      </w:r>
      <w:r w:rsidR="001C0694">
        <w:rPr>
          <w:rFonts w:ascii="Times New Roman" w:hAnsi="Times New Roman" w:cs="Times New Roman"/>
          <w:b/>
          <w:sz w:val="24"/>
          <w:szCs w:val="24"/>
          <w:u w:val="single"/>
        </w:rPr>
        <w:t>не забудьте на</w:t>
      </w:r>
      <w:r w:rsidRPr="00EC1DDB">
        <w:rPr>
          <w:rFonts w:ascii="Times New Roman" w:hAnsi="Times New Roman" w:cs="Times New Roman"/>
          <w:b/>
          <w:sz w:val="24"/>
          <w:szCs w:val="24"/>
          <w:u w:val="single"/>
        </w:rPr>
        <w:t>жать команду «Создать чертёж»</w:t>
      </w:r>
      <w:r w:rsidRPr="00EC1DDB">
        <w:rPr>
          <w:rFonts w:ascii="Times New Roman" w:hAnsi="Times New Roman" w:cs="Times New Roman"/>
          <w:sz w:val="24"/>
          <w:szCs w:val="24"/>
        </w:rPr>
        <w:t>, иначе всё что заполнили исчезнет.</w:t>
      </w:r>
    </w:p>
    <w:p w:rsidR="009F453E" w:rsidRDefault="009F453E" w:rsidP="009F45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</w:rPr>
        <w:t>4) Согласно спецификации проставить номера позиций на чертёж «Соединение шпилькой» (образец выполнения см. м/у «Сборочный чертёж»).</w:t>
      </w:r>
    </w:p>
    <w:p w:rsidR="001C0694" w:rsidRDefault="001C0694" w:rsidP="001C069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0694" w:rsidRPr="00333761" w:rsidRDefault="001C0694" w:rsidP="001C069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Нанесение номеров позиций на сборочный чертёж</w:t>
      </w:r>
    </w:p>
    <w:p w:rsidR="001C0694" w:rsidRPr="00EC1DDB" w:rsidRDefault="001C0694" w:rsidP="001C06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  <w:u w:val="single"/>
        </w:rPr>
        <w:t>Нанесение номеров позиций составных частей изделия</w:t>
      </w:r>
      <w:r w:rsidRPr="00EC1DD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C0694" w:rsidRPr="00EC1DDB" w:rsidRDefault="001C0694" w:rsidP="001C06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</w:rPr>
        <w:t xml:space="preserve">1. Номера позиций указывают на полках линий-выносок, проводимых от изображений составных частей. Номера позиций указывают на тех изображениях, на которых соответствующие составные части проецируются как видимые, как правило, не основных видах и заменяющих их разрезах. </w:t>
      </w:r>
    </w:p>
    <w:p w:rsidR="001C0694" w:rsidRPr="00EC1DDB" w:rsidRDefault="001C0694" w:rsidP="001C06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</w:rPr>
        <w:t xml:space="preserve">2. Линии-выноски должны пересекать контур изображения составной части и заканчиваться точкой, но не должны: пересекаться между собой, быть параллельны </w:t>
      </w:r>
      <w:r w:rsidRPr="00EC1DDB">
        <w:rPr>
          <w:rFonts w:ascii="Times New Roman" w:hAnsi="Times New Roman" w:cs="Times New Roman"/>
          <w:sz w:val="24"/>
          <w:szCs w:val="24"/>
        </w:rPr>
        <w:lastRenderedPageBreak/>
        <w:t xml:space="preserve">линиям штриховки, по возможности, не пересекать изображение других составных частей, а также размерных линий чертежа. </w:t>
      </w:r>
    </w:p>
    <w:p w:rsidR="001C0694" w:rsidRPr="00EC1DDB" w:rsidRDefault="001C0694" w:rsidP="001C06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</w:rPr>
        <w:t xml:space="preserve">3. Номера позиций располагают параллельно основной надписи чертежа и группируют их в колонку или строчку, по возможности, на одной линии. Номера позиций наносят на чертеже, как правило один раз. </w:t>
      </w:r>
    </w:p>
    <w:p w:rsidR="001C0694" w:rsidRPr="00EC1DDB" w:rsidRDefault="001C0694" w:rsidP="001C069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</w:rPr>
        <w:t>4. Размер шрифта номеров позиций должен быть больше принятого размера шрифта для размерных чисел на данном чертеже (на 1-2 номера шрифта).</w:t>
      </w:r>
    </w:p>
    <w:p w:rsidR="001C0694" w:rsidRPr="00EC1DDB" w:rsidRDefault="001C0694" w:rsidP="001C069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</w:rPr>
        <w:t>5. Для группы крепежных деталей, относящихся к одному и тому же месту крепления, допускается проводить общую линию-выноску с вертикальным расположением номеров позиций.</w:t>
      </w:r>
    </w:p>
    <w:p w:rsidR="001C0694" w:rsidRPr="00C93943" w:rsidRDefault="001C0694" w:rsidP="001C069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3943">
        <w:rPr>
          <w:rFonts w:ascii="Times New Roman" w:hAnsi="Times New Roman" w:cs="Times New Roman"/>
          <w:b/>
          <w:sz w:val="28"/>
          <w:szCs w:val="28"/>
        </w:rPr>
        <w:object w:dxaOrig="6166" w:dyaOrig="37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5.25pt;height:114pt" o:ole="">
            <v:imagedata r:id="rId5" o:title=""/>
          </v:shape>
          <o:OLEObject Type="Embed" ProgID="KOMPAS.FRW" ShapeID="_x0000_i1025" DrawAspect="Content" ObjectID="_1667987301" r:id="rId6"/>
        </w:object>
      </w:r>
    </w:p>
    <w:p w:rsidR="001C0694" w:rsidRDefault="001C0694" w:rsidP="001C069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453E" w:rsidRPr="009F453E" w:rsidRDefault="009F453E" w:rsidP="00AC247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sectPr w:rsidR="009F453E" w:rsidRPr="009F453E" w:rsidSect="00072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C2471"/>
    <w:rsid w:val="00072775"/>
    <w:rsid w:val="001C0694"/>
    <w:rsid w:val="006F531B"/>
    <w:rsid w:val="009F453E"/>
    <w:rsid w:val="00AC2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4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45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w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2020-11-27T03:44:00Z</dcterms:created>
  <dcterms:modified xsi:type="dcterms:W3CDTF">2020-11-27T04:02:00Z</dcterms:modified>
</cp:coreProperties>
</file>