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EB" w:rsidRPr="009C49A5" w:rsidRDefault="00E334EB" w:rsidP="00F62CA4">
      <w:pPr>
        <w:pStyle w:val="ConsPlusNormal"/>
        <w:jc w:val="both"/>
        <w:rPr>
          <w:sz w:val="28"/>
          <w:szCs w:val="28"/>
        </w:rPr>
      </w:pPr>
    </w:p>
    <w:p w:rsidR="00E334EB" w:rsidRDefault="009C49A5" w:rsidP="00F62CA4">
      <w:pPr>
        <w:pStyle w:val="ConsPlusTitle"/>
        <w:ind w:firstLine="540"/>
        <w:jc w:val="both"/>
        <w:outlineLvl w:val="1"/>
        <w:rPr>
          <w:rFonts w:ascii="Times New Roman" w:hAnsi="Times New Roman" w:cs="Times New Roman"/>
          <w:sz w:val="28"/>
          <w:szCs w:val="28"/>
        </w:rPr>
      </w:pPr>
      <w:r w:rsidRPr="009C49A5">
        <w:rPr>
          <w:rFonts w:ascii="Times New Roman" w:hAnsi="Times New Roman" w:cs="Times New Roman"/>
          <w:sz w:val="28"/>
          <w:szCs w:val="28"/>
        </w:rPr>
        <w:t xml:space="preserve">3. </w:t>
      </w:r>
      <w:r w:rsidR="00E334EB" w:rsidRPr="009C49A5">
        <w:rPr>
          <w:rFonts w:ascii="Times New Roman" w:hAnsi="Times New Roman" w:cs="Times New Roman"/>
          <w:sz w:val="28"/>
          <w:szCs w:val="28"/>
        </w:rPr>
        <w:t>Порядок разработки, принятия, изменения и отмены технического регламента</w:t>
      </w:r>
    </w:p>
    <w:p w:rsidR="009C49A5" w:rsidRPr="009C49A5" w:rsidRDefault="009C49A5" w:rsidP="00F62CA4">
      <w:pPr>
        <w:pStyle w:val="ConsPlusTitle"/>
        <w:ind w:firstLine="540"/>
        <w:jc w:val="both"/>
        <w:outlineLvl w:val="1"/>
        <w:rPr>
          <w:rFonts w:ascii="Times New Roman" w:hAnsi="Times New Roman" w:cs="Times New Roman"/>
          <w:sz w:val="28"/>
          <w:szCs w:val="28"/>
        </w:rPr>
      </w:pPr>
    </w:p>
    <w:p w:rsidR="00E334EB" w:rsidRPr="009C49A5" w:rsidRDefault="00E334EB" w:rsidP="00F62CA4">
      <w:pPr>
        <w:pStyle w:val="ConsPlusNormal"/>
        <w:ind w:firstLine="540"/>
        <w:jc w:val="both"/>
        <w:rPr>
          <w:sz w:val="28"/>
          <w:szCs w:val="28"/>
        </w:rPr>
      </w:pPr>
      <w:r w:rsidRPr="009C49A5">
        <w:rPr>
          <w:sz w:val="28"/>
          <w:szCs w:val="28"/>
        </w:rPr>
        <w:t xml:space="preserve">Технический регламент может быть принят международным договором РФ, подлежащим ратификации </w:t>
      </w:r>
      <w:r w:rsidR="002F3436" w:rsidRPr="009C49A5">
        <w:rPr>
          <w:sz w:val="28"/>
          <w:szCs w:val="28"/>
        </w:rPr>
        <w:t xml:space="preserve">или ратифицированным </w:t>
      </w:r>
      <w:r w:rsidRPr="009C49A5">
        <w:rPr>
          <w:sz w:val="28"/>
          <w:szCs w:val="28"/>
        </w:rPr>
        <w:t xml:space="preserve">в порядке, установленном законодательством </w:t>
      </w:r>
      <w:r w:rsidR="00E16B13" w:rsidRPr="009C49A5">
        <w:rPr>
          <w:sz w:val="28"/>
          <w:szCs w:val="28"/>
        </w:rPr>
        <w:t>РФ</w:t>
      </w:r>
      <w:r w:rsidRPr="009C49A5">
        <w:rPr>
          <w:sz w:val="28"/>
          <w:szCs w:val="28"/>
        </w:rPr>
        <w:t xml:space="preserve">. Такие технические регламенты разрабатываются, принимаются и отменяются в порядке, принятом в соответствии с международным договором </w:t>
      </w:r>
      <w:r w:rsidR="00E16B13" w:rsidRPr="009C49A5">
        <w:rPr>
          <w:sz w:val="28"/>
          <w:szCs w:val="28"/>
        </w:rPr>
        <w:t>РФ</w:t>
      </w:r>
      <w:r w:rsidRPr="009C49A5">
        <w:rPr>
          <w:sz w:val="28"/>
          <w:szCs w:val="28"/>
        </w:rPr>
        <w:t>.</w:t>
      </w:r>
    </w:p>
    <w:p w:rsidR="00E334EB" w:rsidRPr="009C49A5" w:rsidRDefault="00E334EB" w:rsidP="00F62CA4">
      <w:pPr>
        <w:pStyle w:val="ConsPlusNormal"/>
        <w:ind w:firstLine="540"/>
        <w:jc w:val="both"/>
        <w:rPr>
          <w:sz w:val="28"/>
          <w:szCs w:val="28"/>
        </w:rPr>
      </w:pPr>
      <w:r w:rsidRPr="009C49A5">
        <w:rPr>
          <w:sz w:val="28"/>
          <w:szCs w:val="28"/>
        </w:rPr>
        <w:t xml:space="preserve">До вступления </w:t>
      </w:r>
      <w:r w:rsidR="00E16B13" w:rsidRPr="009C49A5">
        <w:rPr>
          <w:sz w:val="28"/>
          <w:szCs w:val="28"/>
        </w:rPr>
        <w:t xml:space="preserve">его в </w:t>
      </w:r>
      <w:r w:rsidRPr="009C49A5">
        <w:rPr>
          <w:sz w:val="28"/>
          <w:szCs w:val="28"/>
        </w:rPr>
        <w:t xml:space="preserve">силу, технический регламент может быть принят указом Президента РФ, или постановлением Правительства РФ, или нормативным правовым актом </w:t>
      </w:r>
      <w:proofErr w:type="spellStart"/>
      <w:r w:rsidR="00BD6F74" w:rsidRPr="009C49A5">
        <w:rPr>
          <w:sz w:val="28"/>
          <w:szCs w:val="28"/>
        </w:rPr>
        <w:t>Росстандарта</w:t>
      </w:r>
      <w:proofErr w:type="spellEnd"/>
      <w:r w:rsidRPr="009C49A5">
        <w:rPr>
          <w:sz w:val="28"/>
          <w:szCs w:val="28"/>
        </w:rPr>
        <w:t xml:space="preserve"> в соответствии с положениями настоящего Федерального закона.</w:t>
      </w:r>
    </w:p>
    <w:p w:rsidR="00E334EB" w:rsidRPr="009C49A5" w:rsidRDefault="00E334EB" w:rsidP="00F62CA4">
      <w:pPr>
        <w:pStyle w:val="ConsPlusNormal"/>
        <w:ind w:firstLine="540"/>
        <w:jc w:val="both"/>
        <w:rPr>
          <w:sz w:val="28"/>
          <w:szCs w:val="28"/>
        </w:rPr>
      </w:pPr>
      <w:r w:rsidRPr="009C49A5">
        <w:rPr>
          <w:sz w:val="28"/>
          <w:szCs w:val="28"/>
        </w:rPr>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rsidR="00E334EB" w:rsidRPr="009C49A5" w:rsidRDefault="00E334EB" w:rsidP="00F62CA4">
      <w:pPr>
        <w:pStyle w:val="ConsPlusNormal"/>
        <w:ind w:firstLine="540"/>
        <w:jc w:val="both"/>
        <w:rPr>
          <w:sz w:val="28"/>
          <w:szCs w:val="28"/>
        </w:rPr>
      </w:pPr>
      <w:bookmarkStart w:id="0" w:name="Par280"/>
      <w:bookmarkEnd w:id="0"/>
      <w:r w:rsidRPr="009C49A5">
        <w:rPr>
          <w:sz w:val="28"/>
          <w:szCs w:val="28"/>
        </w:rPr>
        <w:t>Разработчиком проекта технического регламента может быть любое лицо.</w:t>
      </w:r>
    </w:p>
    <w:p w:rsidR="00E334EB" w:rsidRPr="009C49A5" w:rsidRDefault="00E334EB" w:rsidP="00F62CA4">
      <w:pPr>
        <w:pStyle w:val="ConsPlusNormal"/>
        <w:ind w:firstLine="540"/>
        <w:jc w:val="both"/>
        <w:rPr>
          <w:sz w:val="28"/>
          <w:szCs w:val="28"/>
        </w:rPr>
      </w:pPr>
      <w:bookmarkStart w:id="1" w:name="Par281"/>
      <w:bookmarkEnd w:id="1"/>
      <w:r w:rsidRPr="009C49A5">
        <w:rPr>
          <w:sz w:val="28"/>
          <w:szCs w:val="28"/>
        </w:rPr>
        <w:t xml:space="preserve">О разработке проекта технического регламента должно быть опубликовано уведомление в печатном издании </w:t>
      </w:r>
      <w:proofErr w:type="spellStart"/>
      <w:r w:rsidR="00BD6F74" w:rsidRPr="009C49A5">
        <w:rPr>
          <w:sz w:val="28"/>
          <w:szCs w:val="28"/>
        </w:rPr>
        <w:t>Росстандарта</w:t>
      </w:r>
      <w:proofErr w:type="spellEnd"/>
      <w:r w:rsidRPr="009C49A5">
        <w:rPr>
          <w:sz w:val="28"/>
          <w:szCs w:val="28"/>
        </w:rPr>
        <w:t xml:space="preserve"> и в информационной системе общего пользования в электронно-цифровой форме.</w:t>
      </w:r>
    </w:p>
    <w:p w:rsidR="00E334EB" w:rsidRPr="009C49A5" w:rsidRDefault="00F20A83" w:rsidP="00F62CA4">
      <w:pPr>
        <w:pStyle w:val="ConsPlusNormal"/>
        <w:ind w:firstLine="540"/>
        <w:jc w:val="both"/>
        <w:rPr>
          <w:sz w:val="28"/>
          <w:szCs w:val="28"/>
        </w:rPr>
      </w:pPr>
      <w:hyperlink r:id="rId4" w:history="1">
        <w:r w:rsidR="00E334EB" w:rsidRPr="009C49A5">
          <w:rPr>
            <w:sz w:val="28"/>
            <w:szCs w:val="28"/>
          </w:rPr>
          <w:t>Уведомление</w:t>
        </w:r>
      </w:hyperlink>
      <w:r w:rsidR="00E334EB" w:rsidRPr="009C49A5">
        <w:rPr>
          <w:sz w:val="28"/>
          <w:szCs w:val="28"/>
        </w:rPr>
        <w:t xml:space="preserve"> о разработке проекта технического регламента должно содержать информацию о том, в отношении какой продукции или процесс</w:t>
      </w:r>
      <w:r w:rsidR="00E16B13" w:rsidRPr="009C49A5">
        <w:rPr>
          <w:sz w:val="28"/>
          <w:szCs w:val="28"/>
        </w:rPr>
        <w:t>ам</w:t>
      </w:r>
      <w:r w:rsidR="00E334EB" w:rsidRPr="009C49A5">
        <w:rPr>
          <w:sz w:val="28"/>
          <w:szCs w:val="28"/>
        </w:rPr>
        <w:t xml:space="preserve">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РФ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E334EB" w:rsidRPr="009C49A5" w:rsidRDefault="00E334EB" w:rsidP="00F62CA4">
      <w:pPr>
        <w:pStyle w:val="ConsPlusNormal"/>
        <w:ind w:firstLine="540"/>
        <w:jc w:val="both"/>
        <w:rPr>
          <w:sz w:val="28"/>
          <w:szCs w:val="28"/>
        </w:rPr>
      </w:pPr>
      <w:r w:rsidRPr="009C49A5">
        <w:rPr>
          <w:sz w:val="28"/>
          <w:szCs w:val="28"/>
        </w:rPr>
        <w:t xml:space="preserve">С момента опубликования уведомления о разработке проекта технического регламента </w:t>
      </w:r>
      <w:r w:rsidR="00BD6F74" w:rsidRPr="009C49A5">
        <w:rPr>
          <w:sz w:val="28"/>
          <w:szCs w:val="28"/>
        </w:rPr>
        <w:t>его</w:t>
      </w:r>
      <w:r w:rsidRPr="009C49A5">
        <w:rPr>
          <w:sz w:val="28"/>
          <w:szCs w:val="28"/>
        </w:rPr>
        <w:t xml:space="preserve"> проект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E334EB" w:rsidRPr="009C49A5" w:rsidRDefault="00E334EB" w:rsidP="00F62CA4">
      <w:pPr>
        <w:pStyle w:val="ConsPlusNormal"/>
        <w:ind w:firstLine="540"/>
        <w:jc w:val="both"/>
        <w:rPr>
          <w:sz w:val="28"/>
          <w:szCs w:val="28"/>
        </w:rPr>
      </w:pPr>
      <w:r w:rsidRPr="009C49A5">
        <w:rPr>
          <w:sz w:val="28"/>
          <w:szCs w:val="28"/>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E334EB" w:rsidRPr="009C49A5" w:rsidRDefault="00E334EB" w:rsidP="00F62CA4">
      <w:pPr>
        <w:pStyle w:val="ConsPlusNormal"/>
        <w:ind w:firstLine="540"/>
        <w:jc w:val="both"/>
        <w:rPr>
          <w:sz w:val="28"/>
          <w:szCs w:val="28"/>
        </w:rPr>
      </w:pPr>
      <w:r w:rsidRPr="009C49A5">
        <w:rPr>
          <w:sz w:val="28"/>
          <w:szCs w:val="28"/>
        </w:rPr>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экспертным комиссиям по техническому регулированию по их запросам.</w:t>
      </w:r>
    </w:p>
    <w:p w:rsidR="00E334EB" w:rsidRPr="009C49A5" w:rsidRDefault="00E334EB" w:rsidP="00F62CA4">
      <w:pPr>
        <w:pStyle w:val="ConsPlusNormal"/>
        <w:ind w:firstLine="540"/>
        <w:jc w:val="both"/>
        <w:rPr>
          <w:sz w:val="28"/>
          <w:szCs w:val="28"/>
        </w:rPr>
      </w:pPr>
      <w:r w:rsidRPr="009C49A5">
        <w:rPr>
          <w:sz w:val="28"/>
          <w:szCs w:val="28"/>
        </w:rPr>
        <w:t xml:space="preserve">Срок публичного обсуждения проекта технического регламента со дня опубликования уведомления о разработке проекта технического регламента до дня </w:t>
      </w:r>
      <w:r w:rsidRPr="009C49A5">
        <w:rPr>
          <w:sz w:val="28"/>
          <w:szCs w:val="28"/>
        </w:rPr>
        <w:lastRenderedPageBreak/>
        <w:t>опубликования уведомления о завершении публичного обсуждения не может быть менее чем два месяца.</w:t>
      </w:r>
    </w:p>
    <w:p w:rsidR="00E334EB" w:rsidRPr="009C49A5" w:rsidRDefault="00E334EB" w:rsidP="00F62CA4">
      <w:pPr>
        <w:pStyle w:val="ConsPlusNormal"/>
        <w:ind w:firstLine="540"/>
        <w:jc w:val="both"/>
        <w:rPr>
          <w:sz w:val="28"/>
          <w:szCs w:val="28"/>
        </w:rPr>
      </w:pPr>
      <w:bookmarkStart w:id="2" w:name="Par289"/>
      <w:bookmarkEnd w:id="2"/>
      <w:r w:rsidRPr="009C49A5">
        <w:rPr>
          <w:sz w:val="28"/>
          <w:szCs w:val="28"/>
        </w:rPr>
        <w:t xml:space="preserve">Уведомление о завершении публичного обсуждения проекта технического регламента должно быть опубликовано в печатном издании </w:t>
      </w:r>
      <w:proofErr w:type="spellStart"/>
      <w:r w:rsidR="00BD6F74" w:rsidRPr="009C49A5">
        <w:rPr>
          <w:sz w:val="28"/>
          <w:szCs w:val="28"/>
        </w:rPr>
        <w:t>Росстандарта</w:t>
      </w:r>
      <w:proofErr w:type="spellEnd"/>
      <w:r w:rsidRPr="009C49A5">
        <w:rPr>
          <w:sz w:val="28"/>
          <w:szCs w:val="28"/>
        </w:rPr>
        <w:t xml:space="preserve"> и в информационной системе общего пользования в электронно-цифровой форме.</w:t>
      </w:r>
    </w:p>
    <w:p w:rsidR="00E334EB" w:rsidRPr="009C49A5" w:rsidRDefault="00F20A83" w:rsidP="00F62CA4">
      <w:pPr>
        <w:pStyle w:val="ConsPlusNormal"/>
        <w:ind w:firstLine="540"/>
        <w:jc w:val="both"/>
        <w:rPr>
          <w:sz w:val="28"/>
          <w:szCs w:val="28"/>
        </w:rPr>
      </w:pPr>
      <w:hyperlink r:id="rId5" w:history="1">
        <w:r w:rsidR="00E334EB" w:rsidRPr="009C49A5">
          <w:rPr>
            <w:sz w:val="28"/>
            <w:szCs w:val="28"/>
          </w:rPr>
          <w:t>Уведомление</w:t>
        </w:r>
      </w:hyperlink>
      <w:r w:rsidR="00E334EB" w:rsidRPr="009C49A5">
        <w:rPr>
          <w:sz w:val="28"/>
          <w:szCs w:val="28"/>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почтовый адрес и при наличии адрес электронной почты, по которым с разработчиком может быть осуществлена связь.</w:t>
      </w:r>
    </w:p>
    <w:p w:rsidR="00E334EB" w:rsidRPr="009C49A5" w:rsidRDefault="00E334EB" w:rsidP="00F62CA4">
      <w:pPr>
        <w:pStyle w:val="ConsPlusNormal"/>
        <w:ind w:firstLine="540"/>
        <w:jc w:val="both"/>
        <w:rPr>
          <w:sz w:val="28"/>
          <w:szCs w:val="28"/>
        </w:rPr>
      </w:pPr>
      <w:r w:rsidRPr="009C49A5">
        <w:rPr>
          <w:sz w:val="28"/>
          <w:szCs w:val="28"/>
        </w:rPr>
        <w:t>Со дня опубликования уведомления о завершении публичного обсуждения проекта технического регламента доработанный проект и перечень полученных в письменной форме замечаний заинтересованных лиц должны быть доступны заинтересованным лицам для ознакомления.</w:t>
      </w:r>
    </w:p>
    <w:p w:rsidR="00E334EB" w:rsidRPr="009C49A5" w:rsidRDefault="00E16B13" w:rsidP="00F62CA4">
      <w:pPr>
        <w:pStyle w:val="ConsPlusNormal"/>
        <w:ind w:firstLine="540"/>
        <w:jc w:val="both"/>
        <w:rPr>
          <w:sz w:val="28"/>
          <w:szCs w:val="28"/>
        </w:rPr>
      </w:pPr>
      <w:bookmarkStart w:id="3" w:name="Par292"/>
      <w:bookmarkEnd w:id="3"/>
      <w:proofErr w:type="spellStart"/>
      <w:r w:rsidRPr="009C49A5">
        <w:rPr>
          <w:sz w:val="28"/>
          <w:szCs w:val="28"/>
        </w:rPr>
        <w:t>Росстандарт</w:t>
      </w:r>
      <w:proofErr w:type="spellEnd"/>
      <w:r w:rsidR="00E334EB" w:rsidRPr="009C49A5">
        <w:rPr>
          <w:sz w:val="28"/>
          <w:szCs w:val="28"/>
        </w:rPr>
        <w:t xml:space="preserve">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6" w:history="1">
        <w:r w:rsidR="00E334EB" w:rsidRPr="009C49A5">
          <w:rPr>
            <w:sz w:val="28"/>
            <w:szCs w:val="28"/>
          </w:rPr>
          <w:t>Порядок</w:t>
        </w:r>
      </w:hyperlink>
      <w:r w:rsidR="00E334EB" w:rsidRPr="009C49A5">
        <w:rPr>
          <w:sz w:val="28"/>
          <w:szCs w:val="28"/>
        </w:rPr>
        <w:t xml:space="preserve"> опубликования уведомлений и </w:t>
      </w:r>
      <w:hyperlink r:id="rId7" w:history="1">
        <w:r w:rsidR="00E334EB" w:rsidRPr="009C49A5">
          <w:rPr>
            <w:sz w:val="28"/>
            <w:szCs w:val="28"/>
          </w:rPr>
          <w:t>размер</w:t>
        </w:r>
      </w:hyperlink>
      <w:r w:rsidR="00E334EB" w:rsidRPr="009C49A5">
        <w:rPr>
          <w:sz w:val="28"/>
          <w:szCs w:val="28"/>
        </w:rPr>
        <w:t xml:space="preserve"> платы за их опубликование устанавливаются Правительством Российской Федерации.</w:t>
      </w:r>
    </w:p>
    <w:p w:rsidR="00E334EB" w:rsidRPr="009C49A5" w:rsidRDefault="00E334EB" w:rsidP="00F62CA4">
      <w:pPr>
        <w:pStyle w:val="ConsPlusNormal"/>
        <w:ind w:firstLine="540"/>
        <w:jc w:val="both"/>
        <w:rPr>
          <w:sz w:val="28"/>
          <w:szCs w:val="28"/>
        </w:rPr>
      </w:pPr>
      <w:r w:rsidRPr="009C49A5">
        <w:rPr>
          <w:sz w:val="28"/>
          <w:szCs w:val="28"/>
        </w:rPr>
        <w:t>Проект постановления Правительства РФ о техническом регламенте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Проект постановления Правительства РФ о техническом регламенте рассматривается на заседании Правительства с учетом заключения соответствующей экспертной комиссии по техническому регулированию.</w:t>
      </w:r>
    </w:p>
    <w:p w:rsidR="00E334EB" w:rsidRPr="009C49A5" w:rsidRDefault="00E334EB" w:rsidP="00F62CA4">
      <w:pPr>
        <w:pStyle w:val="ConsPlusNormal"/>
        <w:ind w:firstLine="540"/>
        <w:jc w:val="both"/>
        <w:rPr>
          <w:sz w:val="28"/>
          <w:szCs w:val="28"/>
        </w:rPr>
      </w:pPr>
      <w:r w:rsidRPr="009C49A5">
        <w:rPr>
          <w:sz w:val="28"/>
          <w:szCs w:val="28"/>
        </w:rPr>
        <w:t xml:space="preserve">Проект постановления Правительства РФ о техническом регламенте должен быть опубликован в печатном издании </w:t>
      </w:r>
      <w:proofErr w:type="spellStart"/>
      <w:r w:rsidR="00BD6F74" w:rsidRPr="009C49A5">
        <w:rPr>
          <w:sz w:val="28"/>
          <w:szCs w:val="28"/>
        </w:rPr>
        <w:t>Росстандарта</w:t>
      </w:r>
      <w:proofErr w:type="spellEnd"/>
      <w:r w:rsidRPr="009C49A5">
        <w:rPr>
          <w:sz w:val="28"/>
          <w:szCs w:val="28"/>
        </w:rPr>
        <w:t xml:space="preserve">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РФ. </w:t>
      </w:r>
    </w:p>
    <w:p w:rsidR="00E334EB" w:rsidRPr="009C49A5" w:rsidRDefault="00E334EB" w:rsidP="00F62CA4">
      <w:pPr>
        <w:pStyle w:val="ConsPlusNormal"/>
        <w:ind w:firstLine="540"/>
        <w:jc w:val="both"/>
        <w:rPr>
          <w:sz w:val="28"/>
          <w:szCs w:val="28"/>
        </w:rPr>
      </w:pPr>
      <w:bookmarkStart w:id="4" w:name="Par297"/>
      <w:bookmarkEnd w:id="4"/>
      <w:r w:rsidRPr="009C49A5">
        <w:rPr>
          <w:sz w:val="28"/>
          <w:szCs w:val="28"/>
        </w:rPr>
        <w:t xml:space="preserve">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r:id="rId8" w:history="1">
        <w:r w:rsidRPr="009C49A5">
          <w:rPr>
            <w:sz w:val="28"/>
            <w:szCs w:val="28"/>
          </w:rPr>
          <w:t>Порядок</w:t>
        </w:r>
      </w:hyperlink>
      <w:r w:rsidRPr="009C49A5">
        <w:rPr>
          <w:sz w:val="28"/>
          <w:szCs w:val="28"/>
        </w:rPr>
        <w:t xml:space="preserve"> создания и деятельности экспертных утверждается Правительством РФ. </w:t>
      </w:r>
      <w:proofErr w:type="spellStart"/>
      <w:r w:rsidR="00E16B13" w:rsidRPr="009C49A5">
        <w:rPr>
          <w:sz w:val="28"/>
          <w:szCs w:val="28"/>
        </w:rPr>
        <w:t>Росстандартом</w:t>
      </w:r>
      <w:proofErr w:type="spellEnd"/>
      <w:r w:rsidRPr="009C49A5">
        <w:rPr>
          <w:sz w:val="28"/>
          <w:szCs w:val="28"/>
        </w:rPr>
        <w:t xml:space="preserve"> утверждается персональный состав экспертных комиссий и осуществляется обеспечение их деятельности. Заседания экспертных комиссий являются открытыми.</w:t>
      </w:r>
    </w:p>
    <w:p w:rsidR="00E334EB" w:rsidRPr="009C49A5" w:rsidRDefault="00E334EB" w:rsidP="00F62CA4">
      <w:pPr>
        <w:pStyle w:val="ConsPlusNormal"/>
        <w:ind w:firstLine="540"/>
        <w:jc w:val="both"/>
        <w:rPr>
          <w:sz w:val="28"/>
          <w:szCs w:val="28"/>
        </w:rPr>
      </w:pPr>
      <w:r w:rsidRPr="009C49A5">
        <w:rPr>
          <w:sz w:val="28"/>
          <w:szCs w:val="28"/>
        </w:rPr>
        <w:t xml:space="preserve">Заключения экспертных комиссий по техническому регулированию подлежат обязательному опубликованию в печатном издании </w:t>
      </w:r>
      <w:proofErr w:type="spellStart"/>
      <w:r w:rsidR="00BD6F74" w:rsidRPr="009C49A5">
        <w:rPr>
          <w:sz w:val="28"/>
          <w:szCs w:val="28"/>
        </w:rPr>
        <w:t>Росстандарта</w:t>
      </w:r>
      <w:proofErr w:type="spellEnd"/>
      <w:r w:rsidRPr="009C49A5">
        <w:rPr>
          <w:sz w:val="28"/>
          <w:szCs w:val="28"/>
        </w:rPr>
        <w:t xml:space="preserve"> и в информационной системе общего пользования в электронно-цифровой форме. </w:t>
      </w:r>
      <w:hyperlink r:id="rId9" w:history="1">
        <w:r w:rsidRPr="009C49A5">
          <w:rPr>
            <w:sz w:val="28"/>
            <w:szCs w:val="28"/>
          </w:rPr>
          <w:t>Порядок</w:t>
        </w:r>
      </w:hyperlink>
      <w:r w:rsidRPr="009C49A5">
        <w:rPr>
          <w:sz w:val="28"/>
          <w:szCs w:val="28"/>
        </w:rPr>
        <w:t xml:space="preserve"> опубликования таких заключений и </w:t>
      </w:r>
      <w:hyperlink r:id="rId10" w:history="1">
        <w:r w:rsidRPr="009C49A5">
          <w:rPr>
            <w:sz w:val="28"/>
            <w:szCs w:val="28"/>
          </w:rPr>
          <w:t>размер</w:t>
        </w:r>
      </w:hyperlink>
      <w:r w:rsidRPr="009C49A5">
        <w:rPr>
          <w:sz w:val="28"/>
          <w:szCs w:val="28"/>
        </w:rPr>
        <w:t xml:space="preserve"> платы за их опубликование устанавливаются Правительством Российской Федерации.</w:t>
      </w:r>
    </w:p>
    <w:p w:rsidR="00E334EB" w:rsidRPr="009C49A5" w:rsidRDefault="00E334EB" w:rsidP="00F62CA4">
      <w:pPr>
        <w:pStyle w:val="ConsPlusNormal"/>
        <w:ind w:firstLine="540"/>
        <w:jc w:val="both"/>
        <w:rPr>
          <w:sz w:val="28"/>
          <w:szCs w:val="28"/>
        </w:rPr>
      </w:pPr>
      <w:r w:rsidRPr="009C49A5">
        <w:rPr>
          <w:sz w:val="28"/>
          <w:szCs w:val="28"/>
        </w:rPr>
        <w:t xml:space="preserve">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РФ или </w:t>
      </w:r>
      <w:proofErr w:type="spellStart"/>
      <w:r w:rsidR="00E16B13" w:rsidRPr="009C49A5">
        <w:rPr>
          <w:sz w:val="28"/>
          <w:szCs w:val="28"/>
        </w:rPr>
        <w:t>Росстандарт</w:t>
      </w:r>
      <w:proofErr w:type="spellEnd"/>
      <w:r w:rsidR="00E16B13" w:rsidRPr="009C49A5">
        <w:rPr>
          <w:sz w:val="28"/>
          <w:szCs w:val="28"/>
        </w:rPr>
        <w:t xml:space="preserve"> </w:t>
      </w:r>
      <w:r w:rsidRPr="009C49A5">
        <w:rPr>
          <w:sz w:val="28"/>
          <w:szCs w:val="28"/>
        </w:rPr>
        <w:t xml:space="preserve">обязаны начать процедуру внесения изменений в технический </w:t>
      </w:r>
      <w:r w:rsidRPr="009C49A5">
        <w:rPr>
          <w:sz w:val="28"/>
          <w:szCs w:val="28"/>
        </w:rPr>
        <w:lastRenderedPageBreak/>
        <w:t>регламент или отмены технического регламента.</w:t>
      </w:r>
    </w:p>
    <w:p w:rsidR="00E334EB" w:rsidRPr="009C49A5" w:rsidRDefault="00E334EB" w:rsidP="00F62CA4">
      <w:pPr>
        <w:pStyle w:val="ConsPlusNormal"/>
        <w:ind w:firstLine="540"/>
        <w:jc w:val="both"/>
        <w:rPr>
          <w:sz w:val="28"/>
          <w:szCs w:val="28"/>
        </w:rPr>
      </w:pPr>
    </w:p>
    <w:p w:rsidR="00E334EB" w:rsidRPr="009C49A5" w:rsidRDefault="009C49A5" w:rsidP="00F62CA4">
      <w:pPr>
        <w:pStyle w:val="ConsPlusTitle"/>
        <w:ind w:firstLine="540"/>
        <w:jc w:val="both"/>
        <w:outlineLvl w:val="1"/>
        <w:rPr>
          <w:rFonts w:ascii="Times New Roman" w:hAnsi="Times New Roman" w:cs="Times New Roman"/>
          <w:sz w:val="28"/>
          <w:szCs w:val="28"/>
        </w:rPr>
      </w:pPr>
      <w:bookmarkStart w:id="5" w:name="Par303"/>
      <w:bookmarkEnd w:id="5"/>
      <w:r>
        <w:rPr>
          <w:rFonts w:ascii="Times New Roman" w:hAnsi="Times New Roman" w:cs="Times New Roman"/>
          <w:sz w:val="28"/>
          <w:szCs w:val="28"/>
        </w:rPr>
        <w:t xml:space="preserve">4. </w:t>
      </w:r>
      <w:r w:rsidR="00E334EB" w:rsidRPr="009C49A5">
        <w:rPr>
          <w:rFonts w:ascii="Times New Roman" w:hAnsi="Times New Roman" w:cs="Times New Roman"/>
          <w:sz w:val="28"/>
          <w:szCs w:val="28"/>
        </w:rPr>
        <w:t>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E334EB" w:rsidRPr="009C49A5" w:rsidRDefault="00E334EB" w:rsidP="00F62CA4">
      <w:pPr>
        <w:pStyle w:val="ConsPlusNormal"/>
        <w:ind w:firstLine="540"/>
        <w:jc w:val="both"/>
        <w:rPr>
          <w:sz w:val="28"/>
          <w:szCs w:val="28"/>
        </w:rPr>
      </w:pPr>
    </w:p>
    <w:p w:rsidR="00E334EB" w:rsidRPr="009C49A5" w:rsidRDefault="00E334EB" w:rsidP="00F62CA4">
      <w:pPr>
        <w:pStyle w:val="ConsPlusNormal"/>
        <w:ind w:firstLine="540"/>
        <w:jc w:val="both"/>
        <w:rPr>
          <w:sz w:val="28"/>
          <w:szCs w:val="28"/>
        </w:rPr>
      </w:pPr>
      <w:r w:rsidRPr="009C49A5">
        <w:rPr>
          <w:sz w:val="28"/>
          <w:szCs w:val="28"/>
        </w:rPr>
        <w:t xml:space="preserve">В соответствии с поручениями Президента РФ или Правительства РФ технический регламент может быть принят нормативным правовым актом </w:t>
      </w:r>
      <w:proofErr w:type="spellStart"/>
      <w:r w:rsidR="00E16B13" w:rsidRPr="009C49A5">
        <w:rPr>
          <w:sz w:val="28"/>
          <w:szCs w:val="28"/>
        </w:rPr>
        <w:t>Росстандарт</w:t>
      </w:r>
      <w:r w:rsidR="00C614FA" w:rsidRPr="009C49A5">
        <w:rPr>
          <w:sz w:val="28"/>
          <w:szCs w:val="28"/>
        </w:rPr>
        <w:t>а</w:t>
      </w:r>
      <w:proofErr w:type="spellEnd"/>
      <w:r w:rsidRPr="009C49A5">
        <w:rPr>
          <w:sz w:val="28"/>
          <w:szCs w:val="28"/>
        </w:rPr>
        <w:t xml:space="preserve">. </w:t>
      </w:r>
    </w:p>
    <w:p w:rsidR="00E334EB" w:rsidRPr="009C49A5" w:rsidRDefault="00E334EB" w:rsidP="00F62CA4">
      <w:pPr>
        <w:pStyle w:val="ConsPlusNormal"/>
        <w:ind w:firstLine="540"/>
        <w:jc w:val="both"/>
        <w:rPr>
          <w:sz w:val="28"/>
          <w:szCs w:val="28"/>
        </w:rPr>
      </w:pPr>
      <w:bookmarkStart w:id="6" w:name="Par308"/>
      <w:bookmarkEnd w:id="6"/>
      <w:r w:rsidRPr="009C49A5">
        <w:rPr>
          <w:sz w:val="28"/>
          <w:szCs w:val="28"/>
        </w:rPr>
        <w:t xml:space="preserve">Проект технического регламента, принимаемый в форме нормативного правового акта </w:t>
      </w:r>
      <w:proofErr w:type="spellStart"/>
      <w:r w:rsidR="00C614FA" w:rsidRPr="009C49A5">
        <w:rPr>
          <w:sz w:val="28"/>
          <w:szCs w:val="28"/>
        </w:rPr>
        <w:t>Росстандарта</w:t>
      </w:r>
      <w:proofErr w:type="spellEnd"/>
      <w:r w:rsidRPr="009C49A5">
        <w:rPr>
          <w:sz w:val="28"/>
          <w:szCs w:val="28"/>
        </w:rPr>
        <w:t xml:space="preserve">, представляется разработчиком в </w:t>
      </w:r>
      <w:proofErr w:type="spellStart"/>
      <w:r w:rsidR="00C614FA" w:rsidRPr="009C49A5">
        <w:rPr>
          <w:sz w:val="28"/>
          <w:szCs w:val="28"/>
        </w:rPr>
        <w:t>Росстандарт</w:t>
      </w:r>
      <w:proofErr w:type="spellEnd"/>
      <w:r w:rsidRPr="009C49A5">
        <w:rPr>
          <w:sz w:val="28"/>
          <w:szCs w:val="28"/>
        </w:rPr>
        <w:t xml:space="preserve"> для принятия при наличии следующих документов:</w:t>
      </w:r>
    </w:p>
    <w:p w:rsidR="00E334EB" w:rsidRPr="009C49A5" w:rsidRDefault="00E334EB" w:rsidP="00F62CA4">
      <w:pPr>
        <w:pStyle w:val="ConsPlusNormal"/>
        <w:ind w:firstLine="540"/>
        <w:jc w:val="both"/>
        <w:rPr>
          <w:sz w:val="28"/>
          <w:szCs w:val="28"/>
        </w:rPr>
      </w:pPr>
      <w:r w:rsidRPr="009C49A5">
        <w:rPr>
          <w:sz w:val="28"/>
          <w:szCs w:val="28"/>
        </w:rP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РФ в момент разработки проекта технического регламента;</w:t>
      </w:r>
    </w:p>
    <w:p w:rsidR="00E334EB" w:rsidRPr="009C49A5" w:rsidRDefault="00E334EB" w:rsidP="00F62CA4">
      <w:pPr>
        <w:pStyle w:val="ConsPlusNormal"/>
        <w:ind w:firstLine="540"/>
        <w:jc w:val="both"/>
        <w:rPr>
          <w:sz w:val="28"/>
          <w:szCs w:val="28"/>
        </w:rPr>
      </w:pPr>
      <w:r w:rsidRPr="009C49A5">
        <w:rPr>
          <w:sz w:val="28"/>
          <w:szCs w:val="28"/>
        </w:rPr>
        <w:t>финансово-экономическое обоснование принятия технического регламента;</w:t>
      </w:r>
    </w:p>
    <w:p w:rsidR="00E334EB" w:rsidRPr="009C49A5" w:rsidRDefault="00E334EB" w:rsidP="00F62CA4">
      <w:pPr>
        <w:pStyle w:val="ConsPlusNormal"/>
        <w:ind w:firstLine="540"/>
        <w:jc w:val="both"/>
        <w:rPr>
          <w:sz w:val="28"/>
          <w:szCs w:val="28"/>
        </w:rPr>
      </w:pPr>
      <w:r w:rsidRPr="009C49A5">
        <w:rPr>
          <w:sz w:val="28"/>
          <w:szCs w:val="28"/>
        </w:rPr>
        <w:t>документы, подтверждающие опубликование уведомления о разработке проекта технического регламента;</w:t>
      </w:r>
    </w:p>
    <w:p w:rsidR="00E334EB" w:rsidRPr="009C49A5" w:rsidRDefault="00E334EB" w:rsidP="00F62CA4">
      <w:pPr>
        <w:pStyle w:val="ConsPlusNormal"/>
        <w:ind w:firstLine="540"/>
        <w:jc w:val="both"/>
        <w:rPr>
          <w:sz w:val="28"/>
          <w:szCs w:val="28"/>
        </w:rPr>
      </w:pPr>
      <w:r w:rsidRPr="009C49A5">
        <w:rPr>
          <w:sz w:val="28"/>
          <w:szCs w:val="28"/>
        </w:rPr>
        <w:t>документы, подтверждающие опубликование уведомления о завершении публичного обсуждения проекта технического регламента;</w:t>
      </w:r>
    </w:p>
    <w:p w:rsidR="00E334EB" w:rsidRPr="009C49A5" w:rsidRDefault="00E334EB" w:rsidP="00F62CA4">
      <w:pPr>
        <w:pStyle w:val="ConsPlusNormal"/>
        <w:ind w:firstLine="540"/>
        <w:jc w:val="both"/>
        <w:rPr>
          <w:sz w:val="28"/>
          <w:szCs w:val="28"/>
        </w:rPr>
      </w:pPr>
      <w:r w:rsidRPr="009C49A5">
        <w:rPr>
          <w:sz w:val="28"/>
          <w:szCs w:val="28"/>
        </w:rPr>
        <w:t>перечень полученных в письменной форме замечаний заинтересованных лиц.</w:t>
      </w:r>
    </w:p>
    <w:p w:rsidR="00E334EB" w:rsidRPr="009C49A5" w:rsidRDefault="00E334EB" w:rsidP="00F62CA4">
      <w:pPr>
        <w:pStyle w:val="ConsPlusNormal"/>
        <w:ind w:firstLine="540"/>
        <w:jc w:val="both"/>
        <w:rPr>
          <w:sz w:val="28"/>
          <w:szCs w:val="28"/>
        </w:rPr>
      </w:pPr>
      <w:r w:rsidRPr="009C49A5">
        <w:rPr>
          <w:sz w:val="28"/>
          <w:szCs w:val="28"/>
        </w:rPr>
        <w:t xml:space="preserve">Представленный в </w:t>
      </w:r>
      <w:proofErr w:type="spellStart"/>
      <w:r w:rsidR="00C614FA" w:rsidRPr="009C49A5">
        <w:rPr>
          <w:sz w:val="28"/>
          <w:szCs w:val="28"/>
        </w:rPr>
        <w:t>Росстандарт</w:t>
      </w:r>
      <w:proofErr w:type="spellEnd"/>
      <w:r w:rsidRPr="009C49A5">
        <w:rPr>
          <w:sz w:val="28"/>
          <w:szCs w:val="28"/>
        </w:rPr>
        <w:t xml:space="preserve"> проект технического регламента с документами направляется указанным органом на экспертизу в экспертную комиссию по техническому регулированию.</w:t>
      </w:r>
    </w:p>
    <w:p w:rsidR="00E334EB" w:rsidRPr="009C49A5" w:rsidRDefault="00E334EB" w:rsidP="00F62CA4">
      <w:pPr>
        <w:pStyle w:val="ConsPlusNormal"/>
        <w:ind w:firstLine="540"/>
        <w:jc w:val="both"/>
        <w:rPr>
          <w:sz w:val="28"/>
          <w:szCs w:val="28"/>
        </w:rPr>
      </w:pPr>
      <w:r w:rsidRPr="009C49A5">
        <w:rPr>
          <w:sz w:val="28"/>
          <w:szCs w:val="28"/>
        </w:rPr>
        <w:t xml:space="preserve">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документами в </w:t>
      </w:r>
      <w:proofErr w:type="spellStart"/>
      <w:r w:rsidR="002F3436" w:rsidRPr="009C49A5">
        <w:rPr>
          <w:sz w:val="28"/>
          <w:szCs w:val="28"/>
        </w:rPr>
        <w:t>Росстандарт</w:t>
      </w:r>
      <w:proofErr w:type="spellEnd"/>
      <w:r w:rsidRPr="009C49A5">
        <w:rPr>
          <w:sz w:val="28"/>
          <w:szCs w:val="28"/>
        </w:rPr>
        <w:t xml:space="preserve"> и должно быть опубликовано в печатном издании </w:t>
      </w:r>
      <w:proofErr w:type="spellStart"/>
      <w:r w:rsidR="00C614FA" w:rsidRPr="009C49A5">
        <w:rPr>
          <w:sz w:val="28"/>
          <w:szCs w:val="28"/>
        </w:rPr>
        <w:t>Росстандарта</w:t>
      </w:r>
      <w:proofErr w:type="spellEnd"/>
      <w:r w:rsidR="00C614FA" w:rsidRPr="009C49A5">
        <w:rPr>
          <w:sz w:val="28"/>
          <w:szCs w:val="28"/>
        </w:rPr>
        <w:t xml:space="preserve"> </w:t>
      </w:r>
      <w:r w:rsidRPr="009C49A5">
        <w:rPr>
          <w:sz w:val="28"/>
          <w:szCs w:val="28"/>
        </w:rPr>
        <w:t>и размещено в информационной системе общего пользования в электронно-цифровой форме.</w:t>
      </w:r>
    </w:p>
    <w:p w:rsidR="00E334EB" w:rsidRPr="009C49A5" w:rsidRDefault="00E334EB" w:rsidP="00F62CA4">
      <w:pPr>
        <w:pStyle w:val="ConsPlusNormal"/>
        <w:ind w:firstLine="540"/>
        <w:jc w:val="both"/>
        <w:rPr>
          <w:sz w:val="28"/>
          <w:szCs w:val="28"/>
        </w:rPr>
      </w:pPr>
      <w:r w:rsidRPr="009C49A5">
        <w:rPr>
          <w:sz w:val="28"/>
          <w:szCs w:val="28"/>
        </w:rPr>
        <w:t>Порядок опубликования таких заключений и размер платы за их опубликование устанавливаются Правительством Российской Федерации.</w:t>
      </w:r>
    </w:p>
    <w:p w:rsidR="00E334EB" w:rsidRPr="009C49A5" w:rsidRDefault="00E334EB" w:rsidP="00F62CA4">
      <w:pPr>
        <w:pStyle w:val="ConsPlusNormal"/>
        <w:ind w:firstLine="540"/>
        <w:jc w:val="both"/>
        <w:rPr>
          <w:sz w:val="28"/>
          <w:szCs w:val="28"/>
        </w:rPr>
      </w:pPr>
      <w:r w:rsidRPr="009C49A5">
        <w:rPr>
          <w:sz w:val="28"/>
          <w:szCs w:val="28"/>
        </w:rPr>
        <w:t xml:space="preserve">На основании заключения экспертной комиссии по техническому регулированию о возможности принятия технического регламента </w:t>
      </w:r>
      <w:proofErr w:type="spellStart"/>
      <w:r w:rsidR="00C614FA" w:rsidRPr="009C49A5">
        <w:rPr>
          <w:sz w:val="28"/>
          <w:szCs w:val="28"/>
        </w:rPr>
        <w:t>Росстандарт</w:t>
      </w:r>
      <w:proofErr w:type="spellEnd"/>
      <w:r w:rsidRPr="009C49A5">
        <w:rPr>
          <w:sz w:val="28"/>
          <w:szCs w:val="28"/>
        </w:rPr>
        <w:t xml:space="preserve">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E334EB" w:rsidRPr="009C49A5" w:rsidRDefault="00E334EB" w:rsidP="00F62CA4">
      <w:pPr>
        <w:pStyle w:val="ConsPlusNormal"/>
        <w:ind w:firstLine="540"/>
        <w:jc w:val="both"/>
        <w:rPr>
          <w:sz w:val="28"/>
          <w:szCs w:val="28"/>
        </w:rPr>
      </w:pPr>
      <w:r w:rsidRPr="009C49A5">
        <w:rPr>
          <w:sz w:val="28"/>
          <w:szCs w:val="28"/>
        </w:rPr>
        <w:t xml:space="preserve">Принятый технический регламент должен быть опубликован в печатном издании </w:t>
      </w:r>
      <w:proofErr w:type="spellStart"/>
      <w:r w:rsidR="00C614FA" w:rsidRPr="009C49A5">
        <w:rPr>
          <w:sz w:val="28"/>
          <w:szCs w:val="28"/>
        </w:rPr>
        <w:t>Росстандарта</w:t>
      </w:r>
      <w:proofErr w:type="spellEnd"/>
      <w:r w:rsidRPr="009C49A5">
        <w:rPr>
          <w:sz w:val="28"/>
          <w:szCs w:val="28"/>
        </w:rPr>
        <w:t xml:space="preserve"> и размещен в информационной системе общего пользования в электронно-цифровой форме. Порядок опубликования и размещения утверждается </w:t>
      </w:r>
      <w:proofErr w:type="spellStart"/>
      <w:r w:rsidR="002F3436" w:rsidRPr="009C49A5">
        <w:rPr>
          <w:sz w:val="28"/>
          <w:szCs w:val="28"/>
        </w:rPr>
        <w:t>Росстандартом</w:t>
      </w:r>
      <w:proofErr w:type="spellEnd"/>
      <w:r w:rsidRPr="009C49A5">
        <w:rPr>
          <w:sz w:val="28"/>
          <w:szCs w:val="28"/>
        </w:rPr>
        <w:t>.</w:t>
      </w:r>
    </w:p>
    <w:p w:rsidR="00E334EB" w:rsidRPr="009C49A5" w:rsidRDefault="00C614FA" w:rsidP="00F62CA4">
      <w:pPr>
        <w:pStyle w:val="ConsPlusNormal"/>
        <w:ind w:firstLine="540"/>
        <w:jc w:val="both"/>
        <w:rPr>
          <w:sz w:val="28"/>
          <w:szCs w:val="28"/>
        </w:rPr>
      </w:pPr>
      <w:proofErr w:type="spellStart"/>
      <w:r w:rsidRPr="009C49A5">
        <w:rPr>
          <w:sz w:val="28"/>
          <w:szCs w:val="28"/>
        </w:rPr>
        <w:t>Росстандарт</w:t>
      </w:r>
      <w:proofErr w:type="spellEnd"/>
      <w:r w:rsidR="00E334EB" w:rsidRPr="009C49A5">
        <w:rPr>
          <w:sz w:val="28"/>
          <w:szCs w:val="28"/>
        </w:rPr>
        <w:t xml:space="preserve">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E334EB" w:rsidRPr="009C49A5" w:rsidRDefault="00E334EB" w:rsidP="00F62CA4">
      <w:pPr>
        <w:pStyle w:val="ConsPlusNormal"/>
        <w:ind w:firstLine="540"/>
        <w:jc w:val="both"/>
        <w:rPr>
          <w:sz w:val="28"/>
          <w:szCs w:val="28"/>
        </w:rPr>
      </w:pPr>
      <w:r w:rsidRPr="009C49A5">
        <w:rPr>
          <w:sz w:val="28"/>
          <w:szCs w:val="28"/>
        </w:rPr>
        <w:t xml:space="preserve">Принятые нормативным правовым актом </w:t>
      </w:r>
      <w:proofErr w:type="spellStart"/>
      <w:r w:rsidR="00C614FA" w:rsidRPr="009C49A5">
        <w:rPr>
          <w:sz w:val="28"/>
          <w:szCs w:val="28"/>
        </w:rPr>
        <w:t>Росстандарта</w:t>
      </w:r>
      <w:proofErr w:type="spellEnd"/>
      <w:r w:rsidRPr="009C49A5">
        <w:rPr>
          <w:sz w:val="28"/>
          <w:szCs w:val="28"/>
        </w:rPr>
        <w:t xml:space="preserve"> технические регламенты подлежат государственной регистрации в установленном </w:t>
      </w:r>
      <w:hyperlink r:id="rId11" w:history="1">
        <w:r w:rsidRPr="009C49A5">
          <w:rPr>
            <w:sz w:val="28"/>
            <w:szCs w:val="28"/>
          </w:rPr>
          <w:t>порядке</w:t>
        </w:r>
      </w:hyperlink>
      <w:r w:rsidRPr="009C49A5">
        <w:rPr>
          <w:sz w:val="28"/>
          <w:szCs w:val="28"/>
        </w:rPr>
        <w:t>.</w:t>
      </w:r>
    </w:p>
    <w:p w:rsidR="00E334EB" w:rsidRPr="009C49A5" w:rsidRDefault="009C49A5" w:rsidP="00F62CA4">
      <w:pPr>
        <w:pStyle w:val="ConsPlusTitle"/>
        <w:ind w:firstLine="540"/>
        <w:jc w:val="both"/>
        <w:outlineLvl w:val="1"/>
        <w:rPr>
          <w:rFonts w:ascii="Times New Roman" w:hAnsi="Times New Roman" w:cs="Times New Roman"/>
          <w:sz w:val="28"/>
          <w:szCs w:val="28"/>
        </w:rPr>
      </w:pPr>
      <w:bookmarkStart w:id="7" w:name="Par323"/>
      <w:bookmarkEnd w:id="7"/>
      <w:r>
        <w:rPr>
          <w:rFonts w:ascii="Times New Roman" w:hAnsi="Times New Roman" w:cs="Times New Roman"/>
          <w:sz w:val="28"/>
          <w:szCs w:val="28"/>
        </w:rPr>
        <w:lastRenderedPageBreak/>
        <w:t xml:space="preserve">5. </w:t>
      </w:r>
      <w:r w:rsidR="00E334EB" w:rsidRPr="009C49A5">
        <w:rPr>
          <w:rFonts w:ascii="Times New Roman" w:hAnsi="Times New Roman" w:cs="Times New Roman"/>
          <w:sz w:val="28"/>
          <w:szCs w:val="28"/>
        </w:rPr>
        <w:t xml:space="preserve"> Особый порядок разработки и принятия технических регламентов</w:t>
      </w:r>
    </w:p>
    <w:p w:rsidR="00E334EB" w:rsidRPr="009C49A5" w:rsidRDefault="00E334EB" w:rsidP="00F62CA4">
      <w:pPr>
        <w:pStyle w:val="ConsPlusNormal"/>
        <w:jc w:val="both"/>
        <w:rPr>
          <w:sz w:val="28"/>
          <w:szCs w:val="28"/>
        </w:rPr>
      </w:pPr>
    </w:p>
    <w:p w:rsidR="00E334EB" w:rsidRPr="009C49A5" w:rsidRDefault="00E334EB" w:rsidP="00F62CA4">
      <w:pPr>
        <w:pStyle w:val="ConsPlusNormal"/>
        <w:ind w:firstLine="540"/>
        <w:jc w:val="both"/>
        <w:rPr>
          <w:sz w:val="28"/>
          <w:szCs w:val="28"/>
        </w:rPr>
      </w:pPr>
      <w:r w:rsidRPr="009C49A5">
        <w:rPr>
          <w:sz w:val="28"/>
          <w:szCs w:val="28"/>
        </w:rPr>
        <w:t>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E334EB" w:rsidRPr="009C49A5" w:rsidRDefault="00E334EB" w:rsidP="00F62CA4">
      <w:pPr>
        <w:pStyle w:val="ConsPlusNormal"/>
        <w:jc w:val="both"/>
        <w:rPr>
          <w:sz w:val="28"/>
          <w:szCs w:val="28"/>
        </w:rPr>
      </w:pPr>
    </w:p>
    <w:p w:rsidR="00E334EB" w:rsidRPr="009C49A5" w:rsidRDefault="009C49A5" w:rsidP="00F62CA4">
      <w:pPr>
        <w:pStyle w:val="ConsPlusTitle"/>
        <w:ind w:firstLine="540"/>
        <w:jc w:val="both"/>
        <w:outlineLvl w:val="1"/>
        <w:rPr>
          <w:rFonts w:ascii="Times New Roman" w:hAnsi="Times New Roman" w:cs="Times New Roman"/>
          <w:sz w:val="28"/>
          <w:szCs w:val="28"/>
        </w:rPr>
      </w:pPr>
      <w:r>
        <w:rPr>
          <w:rFonts w:ascii="Times New Roman" w:hAnsi="Times New Roman" w:cs="Times New Roman"/>
          <w:sz w:val="28"/>
          <w:szCs w:val="28"/>
        </w:rPr>
        <w:t>6</w:t>
      </w:r>
      <w:r w:rsidR="00E334EB" w:rsidRPr="009C49A5">
        <w:rPr>
          <w:rFonts w:ascii="Times New Roman" w:hAnsi="Times New Roman" w:cs="Times New Roman"/>
          <w:sz w:val="28"/>
          <w:szCs w:val="28"/>
        </w:rPr>
        <w:t>.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E334EB" w:rsidRPr="009C49A5" w:rsidRDefault="00E334EB" w:rsidP="00F62CA4">
      <w:pPr>
        <w:pStyle w:val="ConsPlusNormal"/>
        <w:ind w:firstLine="540"/>
        <w:jc w:val="both"/>
        <w:rPr>
          <w:sz w:val="28"/>
          <w:szCs w:val="28"/>
        </w:rPr>
      </w:pPr>
    </w:p>
    <w:p w:rsidR="00E334EB" w:rsidRPr="009C49A5" w:rsidRDefault="002F3436" w:rsidP="00F62CA4">
      <w:pPr>
        <w:pStyle w:val="ConsPlusNormal"/>
        <w:ind w:firstLine="540"/>
        <w:jc w:val="both"/>
        <w:rPr>
          <w:sz w:val="28"/>
          <w:szCs w:val="28"/>
        </w:rPr>
      </w:pPr>
      <w:bookmarkStart w:id="8" w:name="Par342"/>
      <w:bookmarkEnd w:id="8"/>
      <w:proofErr w:type="spellStart"/>
      <w:r w:rsidRPr="009C49A5">
        <w:rPr>
          <w:sz w:val="28"/>
          <w:szCs w:val="28"/>
        </w:rPr>
        <w:t>Росстандартом</w:t>
      </w:r>
      <w:proofErr w:type="spellEnd"/>
      <w:r w:rsidR="00E334EB" w:rsidRPr="009C49A5">
        <w:rPr>
          <w:sz w:val="28"/>
          <w:szCs w:val="28"/>
        </w:rPr>
        <w:t xml:space="preserve"> не позднее чем за тридцать дней до дня вступления в силу технического регламента утверждается, опубликовывается в печатном издании </w:t>
      </w:r>
      <w:proofErr w:type="spellStart"/>
      <w:r w:rsidRPr="009C49A5">
        <w:rPr>
          <w:sz w:val="28"/>
          <w:szCs w:val="28"/>
        </w:rPr>
        <w:t>Росстандарта</w:t>
      </w:r>
      <w:proofErr w:type="spellEnd"/>
      <w:r w:rsidR="00E334EB" w:rsidRPr="009C49A5">
        <w:rPr>
          <w:sz w:val="28"/>
          <w:szCs w:val="28"/>
        </w:rPr>
        <w:t xml:space="preserve">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F20A83" w:rsidRDefault="00E334EB" w:rsidP="00F62CA4">
      <w:pPr>
        <w:pStyle w:val="ConsPlusNormal"/>
        <w:ind w:firstLine="540"/>
        <w:jc w:val="both"/>
        <w:rPr>
          <w:sz w:val="28"/>
          <w:szCs w:val="28"/>
        </w:rPr>
      </w:pPr>
      <w:r w:rsidRPr="009C49A5">
        <w:rPr>
          <w:sz w:val="28"/>
          <w:szCs w:val="28"/>
        </w:rPr>
        <w:t xml:space="preserve">В перечень могут включаться национальные стандарты РФ и своды правил, а также международные,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w:t>
      </w:r>
    </w:p>
    <w:p w:rsidR="00E334EB" w:rsidRPr="009C49A5" w:rsidRDefault="00E334EB" w:rsidP="00F62CA4">
      <w:pPr>
        <w:pStyle w:val="ConsPlusNormal"/>
        <w:ind w:firstLine="540"/>
        <w:jc w:val="both"/>
        <w:rPr>
          <w:sz w:val="28"/>
          <w:szCs w:val="28"/>
        </w:rPr>
      </w:pPr>
      <w:r w:rsidRPr="009C49A5">
        <w:rPr>
          <w:sz w:val="28"/>
          <w:szCs w:val="28"/>
        </w:rPr>
        <w:t>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rsidR="00E334EB" w:rsidRPr="009C49A5" w:rsidRDefault="00E334EB" w:rsidP="00F62CA4">
      <w:pPr>
        <w:pStyle w:val="ConsPlusNormal"/>
        <w:ind w:firstLine="540"/>
        <w:jc w:val="both"/>
        <w:rPr>
          <w:sz w:val="28"/>
          <w:szCs w:val="28"/>
        </w:rPr>
      </w:pPr>
      <w:r w:rsidRPr="009C49A5">
        <w:rPr>
          <w:sz w:val="28"/>
          <w:szCs w:val="28"/>
        </w:rPr>
        <w:t>Применение на добровольной основе стандартов и (или) сводов правил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rsidR="00E334EB" w:rsidRPr="009C49A5" w:rsidRDefault="00E334EB" w:rsidP="000B69F9">
      <w:pPr>
        <w:pStyle w:val="ConsPlusNormal"/>
        <w:ind w:firstLine="540"/>
        <w:jc w:val="both"/>
        <w:rPr>
          <w:sz w:val="28"/>
          <w:szCs w:val="28"/>
        </w:rPr>
      </w:pPr>
      <w:r w:rsidRPr="009C49A5">
        <w:rPr>
          <w:sz w:val="28"/>
          <w:szCs w:val="28"/>
        </w:rPr>
        <w:t>Документы по стандартизации</w:t>
      </w:r>
      <w:bookmarkStart w:id="9" w:name="_GoBack"/>
      <w:bookmarkEnd w:id="9"/>
      <w:r w:rsidRPr="009C49A5">
        <w:rPr>
          <w:sz w:val="28"/>
          <w:szCs w:val="28"/>
        </w:rPr>
        <w:t xml:space="preserve"> подлежат ревизии и в необходимых случаях пересмотру и (или) актуализации не реже чем один раз в пять лет.</w:t>
      </w:r>
    </w:p>
    <w:sectPr w:rsidR="00E334EB" w:rsidRPr="009C49A5" w:rsidSect="00E334E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EB"/>
    <w:rsid w:val="000B69F9"/>
    <w:rsid w:val="002B6C42"/>
    <w:rsid w:val="002F3436"/>
    <w:rsid w:val="007529F3"/>
    <w:rsid w:val="009709FE"/>
    <w:rsid w:val="009C49A5"/>
    <w:rsid w:val="00BD6F74"/>
    <w:rsid w:val="00C614FA"/>
    <w:rsid w:val="00C74AF7"/>
    <w:rsid w:val="00DF3053"/>
    <w:rsid w:val="00E16B13"/>
    <w:rsid w:val="00E334EB"/>
    <w:rsid w:val="00F20A83"/>
    <w:rsid w:val="00F6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5E3E"/>
  <w15:docId w15:val="{BF634DCC-BD71-4063-B58E-8387A20A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34E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34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334E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334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334E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334E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334E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E334E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334E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220253&amp;date=29.08.2021&amp;dst=100008&amp;fie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demo=2&amp;base=LAW&amp;n=205825&amp;date=29.08.2021&amp;dst=100007&amp;fie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LAW&amp;n=205825&amp;date=29.08.2021&amp;dst=100048&amp;field=134" TargetMode="External"/><Relationship Id="rId11" Type="http://schemas.openxmlformats.org/officeDocument/2006/relationships/hyperlink" Target="https://login.consultant.ru/link/?req=doc&amp;demo=2&amp;base=LAW&amp;n=67183&amp;date=29.08.2021&amp;dst=100063&amp;field=134" TargetMode="External"/><Relationship Id="rId5" Type="http://schemas.openxmlformats.org/officeDocument/2006/relationships/hyperlink" Target="https://login.consultant.ru/link/?req=doc&amp;demo=2&amp;base=LAW&amp;n=205825&amp;date=29.08.2021&amp;dst=100038&amp;field=134" TargetMode="External"/><Relationship Id="rId10" Type="http://schemas.openxmlformats.org/officeDocument/2006/relationships/hyperlink" Target="https://login.consultant.ru/link/?req=doc&amp;demo=2&amp;base=LAW&amp;n=205825&amp;date=29.08.2021&amp;dst=100008&amp;field=134" TargetMode="External"/><Relationship Id="rId4" Type="http://schemas.openxmlformats.org/officeDocument/2006/relationships/hyperlink" Target="https://login.consultant.ru/link/?req=doc&amp;demo=2&amp;base=LAW&amp;n=205825&amp;date=29.08.2021&amp;dst=100028&amp;field=134" TargetMode="External"/><Relationship Id="rId9" Type="http://schemas.openxmlformats.org/officeDocument/2006/relationships/hyperlink" Target="https://login.consultant.ru/link/?req=doc&amp;demo=2&amp;base=LAW&amp;n=205825&amp;date=29.08.2021&amp;dst=10005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2021-09-10T01:03:00Z</cp:lastPrinted>
  <dcterms:created xsi:type="dcterms:W3CDTF">2021-09-09T11:50:00Z</dcterms:created>
  <dcterms:modified xsi:type="dcterms:W3CDTF">2022-02-13T12:24:00Z</dcterms:modified>
</cp:coreProperties>
</file>