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4C" w:rsidRDefault="001A5E4C" w:rsidP="008A4B2C">
      <w:pPr>
        <w:pStyle w:val="1"/>
        <w:jc w:val="center"/>
      </w:pPr>
      <w:bookmarkStart w:id="0" w:name="_GoBack"/>
      <w:bookmarkEnd w:id="0"/>
      <w:r>
        <w:t xml:space="preserve">Задача </w:t>
      </w:r>
      <w:r w:rsidR="008A4B2C">
        <w:t>3-</w:t>
      </w:r>
      <w:r>
        <w:t>2</w:t>
      </w:r>
    </w:p>
    <w:p w:rsidR="001A5E4C" w:rsidRDefault="001A5E4C" w:rsidP="001A5E4C">
      <w:pPr>
        <w:ind w:firstLine="708"/>
        <w:jc w:val="both"/>
        <w:rPr>
          <w:b/>
          <w:sz w:val="28"/>
        </w:rPr>
      </w:pPr>
    </w:p>
    <w:p w:rsidR="001A5E4C" w:rsidRDefault="001A5E4C" w:rsidP="001A5E4C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Физический маятник состоит из стержня длиной  </w:t>
      </w:r>
      <w:r>
        <w:rPr>
          <w:sz w:val="28"/>
          <w:lang w:val="en-US"/>
        </w:rPr>
        <w:t>L</w:t>
      </w:r>
      <w:r>
        <w:rPr>
          <w:sz w:val="28"/>
        </w:rPr>
        <w:t xml:space="preserve">  и массой  </w:t>
      </w:r>
      <w:r>
        <w:rPr>
          <w:position w:val="-14"/>
          <w:sz w:val="28"/>
        </w:rPr>
        <w:object w:dxaOrig="3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23.4pt" o:ole="" fillcolor="window">
            <v:imagedata r:id="rId5" o:title=""/>
          </v:shape>
          <o:OLEObject Type="Embed" ProgID="Equation.3" ShapeID="_x0000_i1025" DrawAspect="Content" ObjectID="_1664002229" r:id="rId6"/>
        </w:object>
      </w:r>
      <w:r>
        <w:rPr>
          <w:sz w:val="28"/>
        </w:rPr>
        <w:t xml:space="preserve">  и  прикрепленного к одному из его концов шара массой  </w:t>
      </w:r>
      <w:r>
        <w:rPr>
          <w:position w:val="-14"/>
          <w:sz w:val="28"/>
        </w:rPr>
        <w:object w:dxaOrig="420" w:dyaOrig="460">
          <v:shape id="_x0000_i1026" type="#_x0000_t75" style="width:21pt;height:23.4pt" o:ole="" fillcolor="window">
            <v:imagedata r:id="rId7" o:title=""/>
          </v:shape>
          <o:OLEObject Type="Embed" ProgID="Equation.3" ShapeID="_x0000_i1026" DrawAspect="Content" ObjectID="_1664002230" r:id="rId8"/>
        </w:object>
      </w:r>
      <w:r>
        <w:rPr>
          <w:sz w:val="28"/>
        </w:rPr>
        <w:t xml:space="preserve"> и радиусом  </w:t>
      </w:r>
      <w:r>
        <w:rPr>
          <w:sz w:val="28"/>
          <w:lang w:val="en-US"/>
        </w:rPr>
        <w:t>R</w:t>
      </w:r>
      <w:r>
        <w:rPr>
          <w:sz w:val="28"/>
        </w:rPr>
        <w:t xml:space="preserve"> . Маятник совершает малые колебания вокруг горизонтальной оси, проходящей через другой конец стержня, угловая амплитуда которых  </w:t>
      </w:r>
      <w:r>
        <w:rPr>
          <w:position w:val="-14"/>
          <w:sz w:val="28"/>
        </w:rPr>
        <w:object w:dxaOrig="360" w:dyaOrig="460">
          <v:shape id="_x0000_i1027" type="#_x0000_t75" style="width:18.6pt;height:23.4pt" o:ole="" fillcolor="window">
            <v:imagedata r:id="rId9" o:title=""/>
          </v:shape>
          <o:OLEObject Type="Embed" ProgID="Equation.3" ShapeID="_x0000_i1027" DrawAspect="Content" ObjectID="_1664002231" r:id="rId10"/>
        </w:object>
      </w:r>
      <w:r>
        <w:rPr>
          <w:sz w:val="28"/>
        </w:rPr>
        <w:t>, а полная энергия равна  Е. Приняв начальную фазу колебаний равной нулю, записать уравнение колебаний маятника, а также определить величину, обозначенную для Вашего варианта в</w:t>
      </w:r>
      <w:proofErr w:type="gramEnd"/>
      <w:r>
        <w:rPr>
          <w:sz w:val="28"/>
        </w:rPr>
        <w:t xml:space="preserve"> таблице знаком  «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».</w:t>
      </w:r>
    </w:p>
    <w:p w:rsidR="001A5E4C" w:rsidRDefault="001A5E4C" w:rsidP="001A5E4C">
      <w:pPr>
        <w:ind w:firstLine="720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jc w:val="center"/>
            </w:pPr>
            <w:r>
              <w:t>Номер</w:t>
            </w:r>
          </w:p>
          <w:p w:rsidR="001A5E4C" w:rsidRDefault="001A5E4C" w:rsidP="00B6770F">
            <w:pPr>
              <w:jc w:val="center"/>
            </w:pPr>
            <w:r>
              <w:t>варианта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, м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380" w:dyaOrig="460">
                <v:shape id="_x0000_i1028" type="#_x0000_t75" style="width:19.2pt;height:23.4pt" o:ole="" fillcolor="window">
                  <v:imagedata r:id="rId5" o:title=""/>
                </v:shape>
                <o:OLEObject Type="Embed" ProgID="Equation.3" ShapeID="_x0000_i1028" DrawAspect="Content" ObjectID="_1664002232" r:id="rId11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  <w:tc>
          <w:tcPr>
            <w:tcW w:w="1367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420" w:dyaOrig="460">
                <v:shape id="_x0000_i1029" type="#_x0000_t75" style="width:21pt;height:23.4pt" o:ole="" fillcolor="window">
                  <v:imagedata r:id="rId7" o:title=""/>
                </v:shape>
                <o:OLEObject Type="Embed" ProgID="Equation.3" ShapeID="_x0000_i1029" DrawAspect="Content" ObjectID="_1664002233" r:id="rId12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  <w:tc>
          <w:tcPr>
            <w:tcW w:w="1367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, м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360" w:dyaOrig="460">
                <v:shape id="_x0000_i1030" type="#_x0000_t75" style="width:18.6pt;height:23.4pt" o:ole="" fillcolor="window">
                  <v:imagedata r:id="rId9" o:title=""/>
                </v:shape>
                <o:OLEObject Type="Embed" ProgID="Equation.3" ShapeID="_x0000_i1030" DrawAspect="Content" ObjectID="_1664002234" r:id="rId13"/>
              </w:object>
            </w:r>
            <w:r>
              <w:rPr>
                <w:sz w:val="28"/>
              </w:rPr>
              <w:t>, град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Е, </w:t>
            </w:r>
            <w:proofErr w:type="gramStart"/>
            <w:r>
              <w:rPr>
                <w:sz w:val="28"/>
              </w:rPr>
              <w:t>Дж</w:t>
            </w:r>
            <w:proofErr w:type="gramEnd"/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0,0137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0,0524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0,0692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0,1586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9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0,3990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7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0,0322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0,0289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9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0,00657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0,00655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0,2985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0,0297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0,1128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0,2398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0,0692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17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0,0323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19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0,1125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1,0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0,0136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21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0,0525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9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0,4000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23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0,0291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</w:tr>
      <w:tr w:rsidR="001A5E4C" w:rsidTr="00B6770F">
        <w:trPr>
          <w:jc w:val="center"/>
        </w:trPr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0,15</w:t>
            </w:r>
          </w:p>
        </w:tc>
        <w:tc>
          <w:tcPr>
            <w:tcW w:w="1367" w:type="dxa"/>
          </w:tcPr>
          <w:p w:rsidR="001A5E4C" w:rsidRDefault="001A5E4C" w:rsidP="00B6770F">
            <w:pPr>
              <w:spacing w:before="80"/>
              <w:jc w:val="center"/>
            </w:pPr>
            <w:r>
              <w:t>1,5</w:t>
            </w:r>
          </w:p>
        </w:tc>
        <w:tc>
          <w:tcPr>
            <w:tcW w:w="1368" w:type="dxa"/>
          </w:tcPr>
          <w:p w:rsidR="001A5E4C" w:rsidRDefault="001A5E4C" w:rsidP="00B6770F">
            <w:pPr>
              <w:spacing w:before="80"/>
              <w:jc w:val="center"/>
            </w:pPr>
            <w:r>
              <w:t>0,0652</w:t>
            </w:r>
          </w:p>
        </w:tc>
      </w:tr>
    </w:tbl>
    <w:p w:rsidR="00ED0717" w:rsidRDefault="00ED0717" w:rsidP="001A5E4C"/>
    <w:sectPr w:rsidR="00ED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8"/>
    <w:rsid w:val="000048D8"/>
    <w:rsid w:val="001A5E4C"/>
    <w:rsid w:val="002011F0"/>
    <w:rsid w:val="008A4B2C"/>
    <w:rsid w:val="00E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3</cp:revision>
  <dcterms:created xsi:type="dcterms:W3CDTF">2020-10-11T23:47:00Z</dcterms:created>
  <dcterms:modified xsi:type="dcterms:W3CDTF">2020-10-12T00:04:00Z</dcterms:modified>
</cp:coreProperties>
</file>