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D" w:rsidRDefault="008A0C9D" w:rsidP="008A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092930"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8A0C9D" w:rsidRDefault="007141C6" w:rsidP="008A0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занятия </w:t>
      </w:r>
      <w:r w:rsidR="00BE50AE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="00DA061C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8A0C9D">
        <w:rPr>
          <w:rFonts w:ascii="Times New Roman" w:hAnsi="Times New Roman" w:cs="Times New Roman"/>
          <w:b/>
          <w:sz w:val="28"/>
          <w:szCs w:val="28"/>
        </w:rPr>
        <w:t>2020 год, 4 пара</w:t>
      </w:r>
      <w:r w:rsidR="000B3C52">
        <w:rPr>
          <w:rFonts w:ascii="Times New Roman" w:hAnsi="Times New Roman" w:cs="Times New Roman"/>
          <w:b/>
          <w:sz w:val="28"/>
          <w:szCs w:val="28"/>
        </w:rPr>
        <w:t xml:space="preserve"> (начало в 13.45)</w:t>
      </w:r>
    </w:p>
    <w:p w:rsidR="008A0C9D" w:rsidRDefault="00092930" w:rsidP="008A0C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ТЭС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7141C6" w:rsidRDefault="007141C6" w:rsidP="007141C6"/>
    <w:p w:rsidR="002338ED" w:rsidRDefault="002338ED" w:rsidP="00233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ED" w:rsidRDefault="002338ED" w:rsidP="002338ED">
      <w:pPr>
        <w:tabs>
          <w:tab w:val="left" w:pos="7020"/>
        </w:tabs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вопросы: «Общее понятие о культуре речи»</w:t>
      </w:r>
    </w:p>
    <w:p w:rsidR="002338ED" w:rsidRDefault="002338ED" w:rsidP="002338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подведения итогов по усвоению курса, рекомендуется выбрать из списка вопросы к зачёту по учебной дисциплине «Русский язык и культура речи» –  Загрузить в Личный кабинет один вопрос на выбор. </w:t>
      </w:r>
    </w:p>
    <w:p w:rsidR="002338ED" w:rsidRDefault="002338ED" w:rsidP="002338ED">
      <w:pPr>
        <w:shd w:val="clear" w:color="auto" w:fill="FFFFFF"/>
        <w:spacing w:line="360" w:lineRule="auto"/>
        <w:jc w:val="center"/>
        <w:rPr>
          <w:bCs/>
          <w:i/>
        </w:rPr>
      </w:pPr>
    </w:p>
    <w:p w:rsidR="002338ED" w:rsidRDefault="002338ED" w:rsidP="002338E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Вопросы к зачету  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Суть Федерального закона о статусе Государственного языка Российской Федерации. 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понятия «культура речи». Нормативные, коммуникативные, этические аспекты хорошей деловой речи.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Правильность, понятность и выразительность речи в разных сферах языкового делового  существования.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Вербальные и невербальные способы общения в деловой коммуникации.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язык как высшая форма национального языка. Содержание и соотношение понятий «язык», «литературный язык», «современный литературный язык».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Устная и письменная разновидность функциональных стилей.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Языковая норма и 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особенности. Виды языковых норм.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Историческая изменчивость и вариативность нормы. Кодификация литературной нормы.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стили русского литературного языка. Чем обусловлено существование в языке функциональных стилей? Какие сферы общественной деятельности они обслуживают?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официально-делового стиля. История формирования делового стиля.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Языковые особенности официально-делового стиля. Понятие канцеляризма. Особый характер деловой терминологии, использование номенклатурных наименований, сложносокращенных слов (на примере одного из типов документов, деловых писем – по выбору студента).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жанры письменной деловой речи. Деловое общение и его особенности.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документов. Служебная документация и деловая переписка.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рекламы. Жанры рекламы, языковые приемы, используемые в рекламе.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стиль речи: отличительные черты, характерные языковые средства (на примере одного из жанров научного стиля – по выбору студента).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Жанры научной речи: структурные и смысловые компоненты (на примере одного из жанров научного стиля – по выбору студента).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Языковые средства, специальные приемы и речевые нормы научных работ разных жанров. Определение понятий. Аргументация. Цитация и ссылки.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Функции и область употребления публицистического стиля. История формирования публицистического стиля.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Языковые особенности публицистического стиля: употребление оценочной публицистической лексики и фразеологии, метафоричность, способы выражения экспрессии (на примере одного из жанров публицистического стиля – по выбору студента).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Языковая игра в публицистических текстах. Прецедентные тексты.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признаки разговорной речи.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русского речевого делового этикета. Национальная специфика.</w:t>
      </w:r>
    </w:p>
    <w:p w:rsidR="002338ED" w:rsidRDefault="002338ED" w:rsidP="002338ED">
      <w:pPr>
        <w:tabs>
          <w:tab w:val="left" w:pos="3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338ED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8ED" w:rsidRDefault="002338ED" w:rsidP="00233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Также все интересующие вопросы модно задать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конференции 24.12. 2020 в 9.30 часа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>.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Тема: Деловые коммуникации и культура речи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это регулярная конференция н</w:t>
      </w:r>
      <w:r w:rsidRPr="000F6393">
        <w:rPr>
          <w:rFonts w:ascii="Times New Roman" w:hAnsi="Times New Roman" w:cs="Times New Roman"/>
          <w:b/>
          <w:sz w:val="28"/>
          <w:szCs w:val="28"/>
        </w:rPr>
        <w:t xml:space="preserve">ачать в любое 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Подключиться к конференции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https://us04web.zoom.us/j/79253690956?pwd=Z0VKTnFtS2RyelhrQnJ0dnVKTGFEUT09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Идентификатор конференции: 792 5369 0956</w:t>
      </w:r>
    </w:p>
    <w:p w:rsidR="002338ED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Код доступа: 246810</w:t>
      </w:r>
    </w:p>
    <w:p w:rsidR="002338ED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8ED" w:rsidRDefault="002338ED" w:rsidP="0023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2E2"/>
        </w:rPr>
        <w:t>Русский язык и культура речи</w:t>
      </w:r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: учебник / под ред. В.И. Максимова, А.В.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Голубевой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 2-е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и доп. - Москва: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, 2014. - 358 с.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>
        <w:rPr>
          <w:rStyle w:val="a5"/>
          <w:sz w:val="24"/>
          <w:szCs w:val="24"/>
          <w:bdr w:val="none" w:sz="0" w:space="0" w:color="auto" w:frame="1"/>
        </w:rPr>
        <w:t>Раиса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Константиновна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.</w:t>
      </w:r>
      <w:r>
        <w:rPr>
          <w:rStyle w:val="a5"/>
          <w:sz w:val="24"/>
          <w:szCs w:val="24"/>
          <w:bdr w:val="none" w:sz="0" w:space="0" w:color="auto" w:frame="1"/>
        </w:rPr>
        <w:t>Р</w:t>
      </w:r>
      <w:proofErr w:type="gramEnd"/>
      <w:r>
        <w:rPr>
          <w:rStyle w:val="a5"/>
          <w:sz w:val="24"/>
          <w:szCs w:val="24"/>
          <w:bdr w:val="none" w:sz="0" w:space="0" w:color="auto" w:frame="1"/>
        </w:rPr>
        <w:t>усский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язык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>
        <w:rPr>
          <w:rStyle w:val="a5"/>
          <w:sz w:val="24"/>
          <w:szCs w:val="24"/>
          <w:bdr w:val="none" w:sz="0" w:space="0" w:color="auto" w:frame="1"/>
        </w:rPr>
        <w:t>культура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речи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: </w:t>
      </w:r>
      <w:r>
        <w:rPr>
          <w:rStyle w:val="a5"/>
          <w:sz w:val="24"/>
          <w:szCs w:val="24"/>
          <w:bdr w:val="none" w:sz="0" w:space="0" w:color="auto" w:frame="1"/>
        </w:rPr>
        <w:t>учебник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/ </w:t>
      </w:r>
      <w:r>
        <w:rPr>
          <w:rStyle w:val="a5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Раиса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Константиновна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proofErr w:type="spellStart"/>
      <w:r>
        <w:rPr>
          <w:rStyle w:val="a5"/>
          <w:sz w:val="24"/>
          <w:szCs w:val="24"/>
          <w:bdr w:val="none" w:sz="0" w:space="0" w:color="auto" w:frame="1"/>
        </w:rPr>
        <w:t>Боженкова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 Наталья Александровна,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Шаклеин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Бронникова, Юлия Олеговна.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Русский язык и культура речи: учеб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особие / Бронникова Юлия Олеговна,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. - 2-е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испр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 - Москва: Флинта: Наука, 2017. - 176 с. - ISBN 978-5-9765-0763-0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143-11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5"/>
          <w:sz w:val="24"/>
          <w:szCs w:val="24"/>
          <w:bdr w:val="none" w:sz="0" w:space="0" w:color="auto" w:frame="1"/>
        </w:rPr>
        <w:t>Ипполитова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 Н.А.</w:t>
      </w:r>
      <w:r>
        <w:rPr>
          <w:rStyle w:val="a5"/>
          <w:sz w:val="24"/>
          <w:szCs w:val="24"/>
          <w:bdr w:val="none" w:sz="0" w:space="0" w:color="auto" w:frame="1"/>
        </w:rPr>
        <w:t>Русский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язык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>
        <w:rPr>
          <w:rStyle w:val="a5"/>
          <w:sz w:val="24"/>
          <w:szCs w:val="24"/>
          <w:bdr w:val="none" w:sz="0" w:space="0" w:color="auto" w:frame="1"/>
        </w:rPr>
        <w:t>культура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речи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: учебник / Н.А. </w:t>
      </w:r>
      <w:proofErr w:type="spellStart"/>
      <w:r>
        <w:rPr>
          <w:rStyle w:val="a5"/>
          <w:sz w:val="24"/>
          <w:szCs w:val="24"/>
          <w:bdr w:val="none" w:sz="0" w:space="0" w:color="auto" w:frame="1"/>
        </w:rPr>
        <w:t>Ипполитова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О. Ю. Князева, М. Р.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Савова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. - Москва: Проспект, 2015. - 448 с. - ISBN 978-5-392-16763-0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380-00.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Черняк, Валентина Данииловна.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2016. - 389.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(Бакалавр.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Прикладной курс).</w:t>
      </w:r>
      <w:proofErr w:type="gramEnd"/>
    </w:p>
    <w:p w:rsidR="002338ED" w:rsidRDefault="002338ED" w:rsidP="002338E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338ED" w:rsidRDefault="002338ED" w:rsidP="002338ED">
      <w:pPr>
        <w:jc w:val="both"/>
      </w:pPr>
    </w:p>
    <w:p w:rsidR="002338ED" w:rsidRDefault="002338ED" w:rsidP="00233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8ED" w:rsidRPr="00687007" w:rsidRDefault="002338ED" w:rsidP="002338ED">
      <w:pPr>
        <w:pStyle w:val="a4"/>
        <w:tabs>
          <w:tab w:val="left" w:pos="7020"/>
        </w:tabs>
        <w:ind w:left="1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892" w:rsidRPr="000B3C52" w:rsidRDefault="00974892" w:rsidP="000B3C52">
      <w:pPr>
        <w:pStyle w:val="a4"/>
        <w:tabs>
          <w:tab w:val="left" w:pos="7020"/>
        </w:tabs>
        <w:ind w:left="1143"/>
        <w:jc w:val="both"/>
      </w:pPr>
    </w:p>
    <w:sectPr w:rsidR="00974892" w:rsidRPr="000B3C52" w:rsidSect="0097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54674"/>
    <w:multiLevelType w:val="hybridMultilevel"/>
    <w:tmpl w:val="572498CE"/>
    <w:lvl w:ilvl="0" w:tplc="6AFE052A">
      <w:start w:val="1"/>
      <w:numFmt w:val="decimal"/>
      <w:lvlText w:val="%1."/>
      <w:lvlJc w:val="left"/>
      <w:pPr>
        <w:ind w:left="1143" w:hanging="4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7F62A2D"/>
    <w:multiLevelType w:val="hybridMultilevel"/>
    <w:tmpl w:val="37FC2188"/>
    <w:lvl w:ilvl="0" w:tplc="B0A2A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C9D"/>
    <w:rsid w:val="00092930"/>
    <w:rsid w:val="000B3C52"/>
    <w:rsid w:val="001333B9"/>
    <w:rsid w:val="002338ED"/>
    <w:rsid w:val="002F4F59"/>
    <w:rsid w:val="00326966"/>
    <w:rsid w:val="005A4F29"/>
    <w:rsid w:val="005D64C1"/>
    <w:rsid w:val="007141C6"/>
    <w:rsid w:val="008A0C9D"/>
    <w:rsid w:val="00965F62"/>
    <w:rsid w:val="00974892"/>
    <w:rsid w:val="0098741C"/>
    <w:rsid w:val="00BE50AE"/>
    <w:rsid w:val="00C4054F"/>
    <w:rsid w:val="00D77F89"/>
    <w:rsid w:val="00DA061C"/>
    <w:rsid w:val="00DB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C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C9D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A0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ling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5D918-B3B6-4341-A9A5-4B60BCB7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2020-11-15T22:06:00Z</dcterms:created>
  <dcterms:modified xsi:type="dcterms:W3CDTF">2020-12-21T04:01:00Z</dcterms:modified>
</cp:coreProperties>
</file>