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71" w:rsidRPr="00E52442" w:rsidRDefault="00AC2471" w:rsidP="00AC247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AC2471" w:rsidRPr="00E52442" w:rsidRDefault="00AC2471" w:rsidP="00AC247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 № 7 на 30</w:t>
      </w:r>
      <w:r w:rsidRPr="00E52442">
        <w:rPr>
          <w:rFonts w:ascii="Times New Roman" w:hAnsi="Times New Roman" w:cs="Times New Roman"/>
          <w:b/>
          <w:sz w:val="32"/>
          <w:szCs w:val="32"/>
        </w:rPr>
        <w:t>.11.20 г.</w:t>
      </w:r>
    </w:p>
    <w:p w:rsidR="009832E1" w:rsidRDefault="009832E1" w:rsidP="00AC2471">
      <w:pPr>
        <w:jc w:val="center"/>
        <w:rPr>
          <w:i/>
        </w:rPr>
      </w:pPr>
    </w:p>
    <w:p w:rsidR="00E13CD0" w:rsidRDefault="00E13CD0" w:rsidP="00E13C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кафедре каждую среду с 17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до 18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Э306.</w:t>
      </w:r>
      <w:r>
        <w:rPr>
          <w:rFonts w:ascii="Times New Roman" w:hAnsi="Times New Roman" w:cs="Times New Roman"/>
          <w:sz w:val="28"/>
          <w:szCs w:val="28"/>
        </w:rPr>
        <w:t xml:space="preserve"> Приходить по 3 человека не более.</w:t>
      </w:r>
    </w:p>
    <w:p w:rsidR="00E13CD0" w:rsidRPr="009F453E" w:rsidRDefault="00E13CD0" w:rsidP="00AC2471">
      <w:pPr>
        <w:jc w:val="center"/>
        <w:rPr>
          <w:i/>
        </w:rPr>
      </w:pPr>
    </w:p>
    <w:p w:rsidR="009F453E" w:rsidRDefault="009F453E" w:rsidP="00AC24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453E">
        <w:rPr>
          <w:rFonts w:ascii="Times New Roman" w:hAnsi="Times New Roman" w:cs="Times New Roman"/>
          <w:b/>
          <w:i/>
          <w:sz w:val="28"/>
          <w:szCs w:val="28"/>
        </w:rPr>
        <w:t>Спецификация. ГОСТ 2.106-96 г.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Спецификация</w:t>
      </w:r>
      <w:r w:rsidRPr="00EC1DDB">
        <w:rPr>
          <w:rFonts w:ascii="Times New Roman" w:hAnsi="Times New Roman" w:cs="Times New Roman"/>
          <w:sz w:val="24"/>
          <w:szCs w:val="24"/>
        </w:rPr>
        <w:t xml:space="preserve"> - это отдельный документ, определяющий состав сборочной единицы. Спецификация выполняется в виде таблицы на формате А4, которая состоит из разделов, которые располагают в следующей последовательности: комплексы; сборочные единицы; детали; стандартные изделия; прочие изделия; материалы; комплекты.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Наличие тех или иных разделов определяется составом специфицируемого изделия. Наименование каждого раздела указывают в виде заголовка в графе «Наименование» и подчеркивают.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При выполнении учебного сборочного чертежа спецификация состоит из разделов: документация; детали; стандартные изделия.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«Документация»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вносят документы, составляющие основной комплект конструкторских документов специфицируемого изделия.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«Детали»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вносят детали, непосредственно входящие в специфицируемое изделие. Запись их производят в порядке значимости деталей, в именительном падеже единственного числа, независимо от количества деталей, входящих в сборочную единицу.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«Стандартные изделия»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записывают изделия по их функциональному назначению в алфавитном порядке наименований изделий. В пределах каждого наименования – в порядке возрастания обозначений стандартов, а в пределах каждого обозначения стандарта – в порядке возрастания основных параметров или размеров изделия.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Графы спецификации заполняют следующим образом: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а)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«Формат»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 форматы документов, обозначение которых записывают в графе «Обозначение». Для документов, записанных в разделе «Стандартные изделия» графу не заполняют. Для деталей, на которые не выпущены чертежи, в графе  указывают: БЧ (без чертежа);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lastRenderedPageBreak/>
        <w:t xml:space="preserve">б)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«Позиция»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 порядковые номера составных частей, непосредственно входящих в специфицируемое изделие, в последовательности записи их в спецификации;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«Обозначения»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указывают: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 разделе «Детали» –  обозначения чертежей деталей. Для деталей, на которые не выпущены чертежи – присвоенное им обозначение.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В разделах «Стандартные изделия» графу не заполняют.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г)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«Наименование»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указывают: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В разделе «Документация» – только наименование документов, например: «Сборочный чертеж». В разделе «Детали» – наименование деталей. В разделе «Стандартные изделия» – наименования и обозначения изделий в соответствии со стандартами на эти изделия, запись производится следующим образом: Шайба 3 ГОСТ 18123-82.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«Количество»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указывают: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для составных частей изделия, записываемых в спецификации, количество их на одно специфицируемое изделие;</w:t>
      </w:r>
    </w:p>
    <w:p w:rsidR="009F453E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е)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«Примечание»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 дополнительные сведения, относящиеся к записанным в спецификацию изделиям и материалам, например, для деталей, на которые не выпущены чертежи – массу.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453E" w:rsidRDefault="009F453E" w:rsidP="009F4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2AF">
        <w:rPr>
          <w:rFonts w:ascii="Times New Roman" w:hAnsi="Times New Roman" w:cs="Times New Roman"/>
          <w:b/>
          <w:sz w:val="28"/>
          <w:szCs w:val="28"/>
        </w:rPr>
        <w:t xml:space="preserve">Практическая часть. Выполнение </w:t>
      </w:r>
      <w:r>
        <w:rPr>
          <w:rFonts w:ascii="Times New Roman" w:hAnsi="Times New Roman" w:cs="Times New Roman"/>
          <w:b/>
          <w:sz w:val="28"/>
          <w:szCs w:val="28"/>
        </w:rPr>
        <w:t>Листа № 2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</w:t>
      </w:r>
      <w:r w:rsidRPr="00EC1DDB">
        <w:rPr>
          <w:rFonts w:ascii="Times New Roman" w:hAnsi="Times New Roman" w:cs="Times New Roman"/>
          <w:sz w:val="24"/>
          <w:szCs w:val="24"/>
        </w:rPr>
        <w:t>а выполненном сборочном чертеже «Соединение шпилькой» проставить размеры.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2) В программе компас выполнить документ, называемый «Спецификация»: создать документ - настроить параметры чертежа через менеджер документа (А4, вертикального расположения) - библиотека оформлений - выбрать (Спецификация. Первый лист. ГОСТ 2.106 - 96 Ф1) -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- Перечитать -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>.</w:t>
      </w:r>
    </w:p>
    <w:p w:rsidR="009F453E" w:rsidRPr="00EC1DDB" w:rsidRDefault="009F453E" w:rsidP="009F45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83503" cy="35023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519" t="20323" r="37666" b="17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779" cy="350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3) Двойным щелчком левой клавиши мыши в любом месте документа перейти в режим заполнения документа.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Заполнить  столбцы:</w:t>
      </w:r>
      <w:r w:rsidRPr="00EC1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а)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формат</w:t>
      </w:r>
      <w:r w:rsidRPr="00EC1DDB">
        <w:rPr>
          <w:rFonts w:ascii="Times New Roman" w:hAnsi="Times New Roman" w:cs="Times New Roman"/>
          <w:sz w:val="24"/>
          <w:szCs w:val="24"/>
        </w:rPr>
        <w:t xml:space="preserve"> для разделов «Документация», «Детали»;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б)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позиция</w:t>
      </w:r>
      <w:r w:rsidRPr="00EC1DDB">
        <w:rPr>
          <w:rFonts w:ascii="Times New Roman" w:hAnsi="Times New Roman" w:cs="Times New Roman"/>
          <w:sz w:val="24"/>
          <w:szCs w:val="24"/>
        </w:rPr>
        <w:t xml:space="preserve"> для разделов «Детали», «Стандартные изделия»;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обозначение</w:t>
      </w:r>
      <w:r w:rsidRPr="00EC1D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Заб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ГУ 05 № вар. 00 СБ) для разделов «Документация», «Детали»; 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г)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наименование</w:t>
      </w:r>
      <w:r w:rsidRPr="00EC1DDB">
        <w:rPr>
          <w:rFonts w:ascii="Times New Roman" w:hAnsi="Times New Roman" w:cs="Times New Roman"/>
          <w:sz w:val="24"/>
          <w:szCs w:val="24"/>
        </w:rPr>
        <w:t xml:space="preserve"> для разделов «Документация», «Детали», «Стандартные изделия»;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количество</w:t>
      </w:r>
      <w:r w:rsidRPr="00EC1DDB">
        <w:rPr>
          <w:rFonts w:ascii="Times New Roman" w:hAnsi="Times New Roman" w:cs="Times New Roman"/>
          <w:sz w:val="24"/>
          <w:szCs w:val="24"/>
        </w:rPr>
        <w:t xml:space="preserve"> для разделов «Детали», «Стандартные изделия». Заполнить основную надпись документа (образец выполнения см. м/у «Сборочный чертёж»). После заполнения документа в строке свойств </w:t>
      </w:r>
      <w:r w:rsidR="001C0694">
        <w:rPr>
          <w:rFonts w:ascii="Times New Roman" w:hAnsi="Times New Roman" w:cs="Times New Roman"/>
          <w:b/>
          <w:sz w:val="24"/>
          <w:szCs w:val="24"/>
          <w:u w:val="single"/>
        </w:rPr>
        <w:t>не забудьте на</w:t>
      </w:r>
      <w:r w:rsidRPr="00EC1DDB">
        <w:rPr>
          <w:rFonts w:ascii="Times New Roman" w:hAnsi="Times New Roman" w:cs="Times New Roman"/>
          <w:b/>
          <w:sz w:val="24"/>
          <w:szCs w:val="24"/>
          <w:u w:val="single"/>
        </w:rPr>
        <w:t>жать команду «Создать чертёж»</w:t>
      </w:r>
      <w:r w:rsidRPr="00EC1DDB">
        <w:rPr>
          <w:rFonts w:ascii="Times New Roman" w:hAnsi="Times New Roman" w:cs="Times New Roman"/>
          <w:sz w:val="24"/>
          <w:szCs w:val="24"/>
        </w:rPr>
        <w:t>, иначе всё что заполнили исчезнет.</w:t>
      </w:r>
    </w:p>
    <w:p w:rsidR="009F453E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4) Согласно спецификации проставить номера позиций на чертёж «Соединение шпилькой» (образец выполнения см. м/у «Сборочный чертёж»).</w:t>
      </w:r>
    </w:p>
    <w:p w:rsidR="001C0694" w:rsidRDefault="001C0694" w:rsidP="001C0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694" w:rsidRPr="00333761" w:rsidRDefault="001C0694" w:rsidP="001C0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Нанесение номеров позиций на сборочный чертёж</w:t>
      </w:r>
    </w:p>
    <w:p w:rsidR="001C0694" w:rsidRPr="00EC1DDB" w:rsidRDefault="001C0694" w:rsidP="001C0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Нанесение номеров позиций составных частей изделия</w:t>
      </w:r>
      <w:r w:rsidRPr="00EC1D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0694" w:rsidRPr="00EC1DDB" w:rsidRDefault="001C0694" w:rsidP="001C0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1. Номера позиций указывают на полках линий-выносок, проводимых от изображений составных частей. Номера позиций указывают на тех изображениях, на которых соответствующие составные части проецируются как видимые, как правило, не основных видах и заменяющих их разрезах. </w:t>
      </w:r>
    </w:p>
    <w:p w:rsidR="001C0694" w:rsidRPr="00EC1DDB" w:rsidRDefault="001C0694" w:rsidP="001C0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2. Линии-выноски должны пересекать контур изображения составной части и заканчиваться точкой, но не должны: пересекаться между собой, быть параллельны </w:t>
      </w:r>
      <w:r w:rsidRPr="00EC1DDB">
        <w:rPr>
          <w:rFonts w:ascii="Times New Roman" w:hAnsi="Times New Roman" w:cs="Times New Roman"/>
          <w:sz w:val="24"/>
          <w:szCs w:val="24"/>
        </w:rPr>
        <w:lastRenderedPageBreak/>
        <w:t xml:space="preserve">линиям штриховки, по возможности, не пересекать изображение других составных частей, а также размерных линий чертежа. </w:t>
      </w:r>
    </w:p>
    <w:p w:rsidR="001C0694" w:rsidRPr="00EC1DDB" w:rsidRDefault="001C0694" w:rsidP="001C0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3. Номера позиций располагают параллельно основной надписи чертежа и группируют их в колонку или строчку, по возможности, на одной линии. Номера позиций наносят на чертеже, как правило один раз. </w:t>
      </w:r>
    </w:p>
    <w:p w:rsidR="001C0694" w:rsidRPr="00EC1DDB" w:rsidRDefault="001C0694" w:rsidP="001C06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4. Размер шрифта номеров позиций должен быть больше принятого размера шрифта для размерных чисел на данном чертеже (на 1-2 номера шрифта).</w:t>
      </w:r>
    </w:p>
    <w:p w:rsidR="001C0694" w:rsidRPr="00EC1DDB" w:rsidRDefault="001C0694" w:rsidP="001C06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5. Для группы крепежных деталей, относящихся к одному и тому же месту крепления, допускается проводить общую линию-выноску с вертикальным расположением номеров позиций.</w:t>
      </w:r>
    </w:p>
    <w:p w:rsidR="001C0694" w:rsidRPr="00C93943" w:rsidRDefault="001C0694" w:rsidP="001C0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943">
        <w:rPr>
          <w:rFonts w:ascii="Times New Roman" w:hAnsi="Times New Roman" w:cs="Times New Roman"/>
          <w:b/>
          <w:sz w:val="28"/>
          <w:szCs w:val="28"/>
        </w:rPr>
        <w:object w:dxaOrig="6166" w:dyaOrig="3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114pt" o:ole="">
            <v:imagedata r:id="rId5" o:title=""/>
          </v:shape>
          <o:OLEObject Type="Embed" ProgID="KOMPAS.FRW" ShapeID="_x0000_i1025" DrawAspect="Content" ObjectID="_1667987325" r:id="rId6"/>
        </w:object>
      </w:r>
    </w:p>
    <w:p w:rsidR="001C0694" w:rsidRDefault="001C0694" w:rsidP="001C0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53E" w:rsidRPr="009F453E" w:rsidRDefault="009F453E" w:rsidP="00AC24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F453E" w:rsidRPr="009F453E" w:rsidSect="0098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C2471"/>
    <w:rsid w:val="001C0694"/>
    <w:rsid w:val="009832E1"/>
    <w:rsid w:val="009F453E"/>
    <w:rsid w:val="00AC2471"/>
    <w:rsid w:val="00E1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2020-11-27T03:44:00Z</dcterms:created>
  <dcterms:modified xsi:type="dcterms:W3CDTF">2020-11-27T04:02:00Z</dcterms:modified>
</cp:coreProperties>
</file>