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33" w:rsidRDefault="008B2033" w:rsidP="008B2033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Рекомендации к выбору способа литья</w:t>
      </w:r>
    </w:p>
    <w:p w:rsidR="008B2033" w:rsidRDefault="008B2033" w:rsidP="008B2033">
      <w:pPr>
        <w:spacing w:line="360" w:lineRule="auto"/>
        <w:jc w:val="center"/>
        <w:rPr>
          <w:b/>
          <w:sz w:val="12"/>
        </w:rPr>
      </w:pPr>
    </w:p>
    <w:p w:rsidR="008B2033" w:rsidRDefault="008B2033" w:rsidP="008B2033">
      <w:pPr>
        <w:spacing w:line="360" w:lineRule="auto"/>
        <w:ind w:firstLine="720"/>
        <w:jc w:val="both"/>
      </w:pPr>
      <w:r>
        <w:t>При пере</w:t>
      </w:r>
      <w:r>
        <w:softHyphen/>
        <w:t>ходе непосредственно к выбору сп</w:t>
      </w:r>
      <w:r>
        <w:t>о</w:t>
      </w:r>
      <w:r>
        <w:t>соба получения отливки не</w:t>
      </w:r>
      <w:r>
        <w:softHyphen/>
        <w:t>обходимо оценить все положительные и отрицательные стороны возмо</w:t>
      </w:r>
      <w:r>
        <w:t>ж</w:t>
      </w:r>
      <w:r>
        <w:t>ных технологических процессов получения литой заго</w:t>
      </w:r>
      <w:r>
        <w:softHyphen/>
        <w:t>товки, т.е. пр</w:t>
      </w:r>
      <w:r>
        <w:t>о</w:t>
      </w:r>
      <w:r>
        <w:t>вести сравнительный анализ. Первым этапом при выборе способа полу</w:t>
      </w:r>
      <w:r>
        <w:softHyphen/>
        <w:t>чения заг</w:t>
      </w:r>
      <w:r>
        <w:t>о</w:t>
      </w:r>
      <w:r>
        <w:t>товки является оценка ее технологичности.</w:t>
      </w:r>
    </w:p>
    <w:p w:rsidR="008B2033" w:rsidRDefault="008B2033" w:rsidP="008B2033">
      <w:pPr>
        <w:spacing w:line="360" w:lineRule="auto"/>
        <w:ind w:firstLine="720"/>
        <w:jc w:val="both"/>
      </w:pPr>
      <w:r>
        <w:t>Можно рекомендовать некоторые основные факторы, кото</w:t>
      </w:r>
      <w:r>
        <w:softHyphen/>
        <w:t>рые нео</w:t>
      </w:r>
      <w:r>
        <w:t>б</w:t>
      </w:r>
      <w:r>
        <w:t>ход</w:t>
      </w:r>
      <w:r>
        <w:t>и</w:t>
      </w:r>
      <w:r>
        <w:t>мо учитывать при сравнении различных способов литья [4, 6].</w:t>
      </w:r>
    </w:p>
    <w:p w:rsidR="008B2033" w:rsidRDefault="008B2033" w:rsidP="008B2033">
      <w:pPr>
        <w:spacing w:line="360" w:lineRule="auto"/>
        <w:ind w:firstLine="567"/>
        <w:jc w:val="both"/>
      </w:pPr>
      <w:r>
        <w:rPr>
          <w:noProof/>
        </w:rPr>
        <w:t>1.</w:t>
      </w:r>
      <w:r>
        <w:t xml:space="preserve"> Для получения качественных отливок в первую очередь необходимо учитывать технологические свойства сплава (</w:t>
      </w:r>
      <w:proofErr w:type="spellStart"/>
      <w:r>
        <w:t>жидкотекучесть</w:t>
      </w:r>
      <w:proofErr w:type="spellEnd"/>
      <w:r>
        <w:t>, склонность к усадочной и газовой пористости, к ликвации и т.п.)</w:t>
      </w:r>
      <w:r>
        <w:rPr>
          <w:noProof/>
        </w:rPr>
        <w:t>.</w:t>
      </w:r>
      <w:r>
        <w:t xml:space="preserve"> Если сплав обладает пон</w:t>
      </w:r>
      <w:r>
        <w:t>и</w:t>
      </w:r>
      <w:r>
        <w:t xml:space="preserve">женной </w:t>
      </w:r>
      <w:proofErr w:type="spellStart"/>
      <w:r>
        <w:t>жидкотекучестью</w:t>
      </w:r>
      <w:proofErr w:type="spellEnd"/>
      <w:r>
        <w:t xml:space="preserve">, то нежелательно применение его литья в металлические формы. </w:t>
      </w:r>
      <w:proofErr w:type="spellStart"/>
      <w:r>
        <w:t>Жидкотекучесть</w:t>
      </w:r>
      <w:proofErr w:type="spellEnd"/>
      <w:r>
        <w:t xml:space="preserve"> повышается при литье под давл</w:t>
      </w:r>
      <w:r>
        <w:t>е</w:t>
      </w:r>
      <w:r>
        <w:t>нием, центробежном, по выплавляемым моделям, штамповке жидко</w:t>
      </w:r>
      <w:r>
        <w:softHyphen/>
        <w:t>го м</w:t>
      </w:r>
      <w:r>
        <w:t>е</w:t>
      </w:r>
      <w:r>
        <w:t>талла. Если сплав имеет высокую склонность к усадке, не</w:t>
      </w:r>
      <w:r>
        <w:softHyphen/>
        <w:t>желательно пр</w:t>
      </w:r>
      <w:r>
        <w:t>и</w:t>
      </w:r>
      <w:r>
        <w:t>менение литья в мета</w:t>
      </w:r>
      <w:r>
        <w:t>л</w:t>
      </w:r>
      <w:r>
        <w:t>лические формы и под давлением, так как в первом случае возможно образов</w:t>
      </w:r>
      <w:r>
        <w:t>а</w:t>
      </w:r>
      <w:r>
        <w:t>ние тре</w:t>
      </w:r>
      <w:r>
        <w:softHyphen/>
        <w:t>щин из-за низкой податливости формы, во втором</w:t>
      </w:r>
      <w:r>
        <w:rPr>
          <w:noProof/>
        </w:rPr>
        <w:t xml:space="preserve"> —</w:t>
      </w:r>
      <w:r>
        <w:t xml:space="preserve"> повыше</w:t>
      </w:r>
      <w:r>
        <w:softHyphen/>
        <w:t>ние труд</w:t>
      </w:r>
      <w:r>
        <w:t>о</w:t>
      </w:r>
      <w:r>
        <w:t>емкости изготовления отливки из-за сложности уста</w:t>
      </w:r>
      <w:r>
        <w:softHyphen/>
        <w:t>новки прибылей, усложн</w:t>
      </w:r>
      <w:r>
        <w:t>е</w:t>
      </w:r>
      <w:r>
        <w:t>ния пресс-формы.</w:t>
      </w:r>
    </w:p>
    <w:p w:rsidR="008B2033" w:rsidRDefault="008B2033" w:rsidP="008B2033">
      <w:pPr>
        <w:spacing w:line="360" w:lineRule="auto"/>
        <w:ind w:firstLine="567"/>
        <w:jc w:val="both"/>
      </w:pPr>
      <w:r>
        <w:rPr>
          <w:noProof/>
        </w:rPr>
        <w:t>2.</w:t>
      </w:r>
      <w:r>
        <w:t xml:space="preserve"> Следует учитывать возможности способов в получении отливок без д</w:t>
      </w:r>
      <w:r>
        <w:t>е</w:t>
      </w:r>
      <w:r>
        <w:t>фектов литейного происхождения, а также воз</w:t>
      </w:r>
      <w:r>
        <w:softHyphen/>
        <w:t>можности способов литья в обеспечении равномерной, мелко</w:t>
      </w:r>
      <w:r>
        <w:softHyphen/>
        <w:t>зернистой структуры, более высоких м</w:t>
      </w:r>
      <w:r>
        <w:t>е</w:t>
      </w:r>
      <w:r>
        <w:t>ханич</w:t>
      </w:r>
      <w:r>
        <w:t>е</w:t>
      </w:r>
      <w:r>
        <w:t>ских свойств (см. п. 3.5).</w:t>
      </w:r>
    </w:p>
    <w:p w:rsidR="008B2033" w:rsidRDefault="008B2033" w:rsidP="008B2033">
      <w:pPr>
        <w:spacing w:line="360" w:lineRule="auto"/>
        <w:ind w:firstLine="567"/>
        <w:jc w:val="both"/>
      </w:pPr>
      <w:r>
        <w:rPr>
          <w:noProof/>
        </w:rPr>
        <w:t>3.</w:t>
      </w:r>
      <w:r>
        <w:t xml:space="preserve"> При выборе способа литья необходимо учитывать техно</w:t>
      </w:r>
      <w:r>
        <w:softHyphen/>
        <w:t>логичность конструкции детали применительно к каждому из рассматриваемых спос</w:t>
      </w:r>
      <w:r>
        <w:t>о</w:t>
      </w:r>
      <w:r>
        <w:t>бов.</w:t>
      </w:r>
    </w:p>
    <w:p w:rsidR="008B2033" w:rsidRDefault="008B2033" w:rsidP="008B2033">
      <w:pPr>
        <w:spacing w:line="360" w:lineRule="auto"/>
        <w:ind w:firstLine="567"/>
        <w:jc w:val="both"/>
      </w:pPr>
      <w:r>
        <w:t>Тонкостенные отливки наиболее сложных конструктивных форм мо</w:t>
      </w:r>
      <w:r>
        <w:t>ж</w:t>
      </w:r>
      <w:r>
        <w:t>но получить при литье по выплавляемым моделям и под давлением. Литьем в песчано-глинистые формы также можно получать весьма сложные отли</w:t>
      </w:r>
      <w:r>
        <w:t>в</w:t>
      </w:r>
      <w:r>
        <w:t xml:space="preserve">ки. При литье в кокиль форма отливки должна быть по возможности более </w:t>
      </w:r>
      <w:r>
        <w:lastRenderedPageBreak/>
        <w:t>простой, при центробежном литье основной тип деталей</w:t>
      </w:r>
      <w:r>
        <w:rPr>
          <w:noProof/>
        </w:rPr>
        <w:t xml:space="preserve"> —</w:t>
      </w:r>
      <w:r>
        <w:t xml:space="preserve"> тела враще</w:t>
      </w:r>
      <w:r>
        <w:softHyphen/>
        <w:t>ния. Необходимо та</w:t>
      </w:r>
      <w:r>
        <w:t>к</w:t>
      </w:r>
      <w:r>
        <w:t>же учитывать толщину стенок: наиболее тонкие стенки обеспечивает литье по выплавляемым моделям, при литье в кокиль стенки отливок более толстые, чем при литье в песчано-глинистые формы и т.д. Специальные способы литья целесообразно применять для получения ме</w:t>
      </w:r>
      <w:r>
        <w:t>л</w:t>
      </w:r>
      <w:r>
        <w:t>ких и сред</w:t>
      </w:r>
      <w:r>
        <w:softHyphen/>
        <w:t>них по массе отливок; при литье в песчано-глинистые формы г</w:t>
      </w:r>
      <w:r>
        <w:t>а</w:t>
      </w:r>
      <w:r>
        <w:t>бариты и масса отливок практически не ограничены.</w:t>
      </w:r>
    </w:p>
    <w:p w:rsidR="008B2033" w:rsidRDefault="008B2033" w:rsidP="008B2033">
      <w:pPr>
        <w:spacing w:line="360" w:lineRule="auto"/>
        <w:ind w:firstLine="567"/>
        <w:jc w:val="both"/>
      </w:pPr>
      <w:r>
        <w:t>По возможности всегда следует выбирать такой способ литья, который обеспечил бы в отливке заданные точность и па</w:t>
      </w:r>
      <w:r>
        <w:softHyphen/>
        <w:t>раметр шероховатости п</w:t>
      </w:r>
      <w:r>
        <w:t>о</w:t>
      </w:r>
      <w:r>
        <w:t>вер</w:t>
      </w:r>
      <w:r>
        <w:t>х</w:t>
      </w:r>
      <w:r>
        <w:t>ности. Высокая чистота поверхности отливок дает возможность со</w:t>
      </w:r>
      <w:r>
        <w:softHyphen/>
        <w:t>хранить при механической обработке литейную корку, имеющую повышен</w:t>
      </w:r>
      <w:r>
        <w:softHyphen/>
        <w:t>ные твердость и износостойкость, рез</w:t>
      </w:r>
      <w:r>
        <w:softHyphen/>
        <w:t>ко снизить себестоимость готовых де</w:t>
      </w:r>
      <w:r>
        <w:softHyphen/>
        <w:t>талей за счет экон</w:t>
      </w:r>
      <w:r>
        <w:t>о</w:t>
      </w:r>
      <w:r>
        <w:t>мии металла и сни</w:t>
      </w:r>
      <w:r>
        <w:softHyphen/>
        <w:t>жения трудоемкости при механичес</w:t>
      </w:r>
      <w:r>
        <w:softHyphen/>
        <w:t>кой обработке (табл. 15).</w:t>
      </w:r>
      <w:r>
        <w:rPr>
          <w:noProof/>
        </w:rPr>
        <w:t xml:space="preserve"> </w:t>
      </w:r>
    </w:p>
    <w:p w:rsidR="008B2033" w:rsidRDefault="008B2033" w:rsidP="008B2033">
      <w:pPr>
        <w:spacing w:line="360" w:lineRule="auto"/>
        <w:jc w:val="both"/>
        <w:rPr>
          <w:sz w:val="14"/>
        </w:rPr>
      </w:pPr>
    </w:p>
    <w:p w:rsidR="008B2033" w:rsidRDefault="008B2033" w:rsidP="008B2033">
      <w:pPr>
        <w:spacing w:line="360" w:lineRule="auto"/>
        <w:jc w:val="center"/>
      </w:pPr>
      <w:r>
        <w:t>Таблица</w:t>
      </w:r>
      <w:r>
        <w:rPr>
          <w:noProof/>
        </w:rPr>
        <w:t xml:space="preserve"> 15.</w:t>
      </w:r>
      <w:r>
        <w:t xml:space="preserve"> Точность и шероховатость поверхности отливок, получаемых </w:t>
      </w:r>
    </w:p>
    <w:p w:rsidR="008B2033" w:rsidRDefault="008B2033" w:rsidP="008B2033">
      <w:pPr>
        <w:spacing w:line="360" w:lineRule="auto"/>
        <w:jc w:val="center"/>
      </w:pPr>
      <w:r>
        <w:t>ра</w:t>
      </w:r>
      <w:r>
        <w:t>з</w:t>
      </w:r>
      <w:r>
        <w:t xml:space="preserve">личными способами </w:t>
      </w: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9"/>
        <w:gridCol w:w="416"/>
        <w:gridCol w:w="416"/>
        <w:gridCol w:w="416"/>
        <w:gridCol w:w="416"/>
        <w:gridCol w:w="416"/>
        <w:gridCol w:w="416"/>
        <w:gridCol w:w="417"/>
        <w:gridCol w:w="545"/>
        <w:gridCol w:w="546"/>
        <w:gridCol w:w="545"/>
        <w:gridCol w:w="546"/>
        <w:gridCol w:w="545"/>
        <w:gridCol w:w="546"/>
        <w:gridCol w:w="546"/>
      </w:tblGrid>
      <w:tr w:rsidR="008B2033" w:rsidTr="0059284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959" w:type="dxa"/>
            <w:vMerge w:val="restart"/>
            <w:vAlign w:val="center"/>
          </w:tcPr>
          <w:p w:rsidR="008B2033" w:rsidRDefault="008B2033" w:rsidP="0059284C">
            <w:pPr>
              <w:pStyle w:val="4"/>
              <w:spacing w:line="360" w:lineRule="auto"/>
            </w:pPr>
            <w:r>
              <w:t>Литье</w:t>
            </w:r>
          </w:p>
        </w:tc>
        <w:tc>
          <w:tcPr>
            <w:tcW w:w="2913" w:type="dxa"/>
            <w:gridSpan w:val="7"/>
            <w:vAlign w:val="center"/>
          </w:tcPr>
          <w:p w:rsidR="008B2033" w:rsidRDefault="008B2033" w:rsidP="0059284C">
            <w:pPr>
              <w:spacing w:before="20" w:line="360" w:lineRule="auto"/>
              <w:jc w:val="center"/>
            </w:pPr>
            <w:r>
              <w:t>Квалитеты</w:t>
            </w:r>
          </w:p>
        </w:tc>
        <w:tc>
          <w:tcPr>
            <w:tcW w:w="3819" w:type="dxa"/>
            <w:gridSpan w:val="7"/>
            <w:vAlign w:val="center"/>
          </w:tcPr>
          <w:p w:rsidR="008B2033" w:rsidRDefault="008B2033" w:rsidP="0059284C">
            <w:pPr>
              <w:spacing w:before="20" w:line="360" w:lineRule="auto"/>
              <w:jc w:val="center"/>
            </w:pPr>
            <w:r>
              <w:t>Параметры шероховато</w:t>
            </w:r>
            <w:r>
              <w:t>с</w:t>
            </w:r>
            <w:r>
              <w:t xml:space="preserve">ти </w:t>
            </w:r>
            <w:r>
              <w:rPr>
                <w:lang w:val="en-US"/>
              </w:rPr>
              <w:t>R</w:t>
            </w:r>
            <w:r>
              <w:rPr>
                <w:vertAlign w:val="subscript"/>
              </w:rPr>
              <w:t>а</w:t>
            </w:r>
            <w:r>
              <w:t>, мкм</w:t>
            </w:r>
          </w:p>
        </w:tc>
      </w:tr>
      <w:tr w:rsidR="008B2033" w:rsidTr="0059284C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959" w:type="dxa"/>
            <w:vMerge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</w:pP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11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15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417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80-40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40-20</w:t>
            </w: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20-10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10-6,3</w:t>
            </w: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6,3-2,5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2,5-2,0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2,0-1,6</w:t>
            </w:r>
          </w:p>
        </w:tc>
      </w:tr>
      <w:tr w:rsidR="008B2033" w:rsidTr="0059284C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959" w:type="dxa"/>
          </w:tcPr>
          <w:p w:rsidR="008B2033" w:rsidRDefault="008B2033" w:rsidP="0059284C">
            <w:pPr>
              <w:spacing w:before="40"/>
              <w:jc w:val="center"/>
            </w:pPr>
            <w:r>
              <w:t>Под давле</w:t>
            </w:r>
            <w:r>
              <w:softHyphen/>
              <w:t>нием</w:t>
            </w: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7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</w:tr>
      <w:tr w:rsidR="008B2033" w:rsidTr="0059284C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959" w:type="dxa"/>
          </w:tcPr>
          <w:p w:rsidR="008B2033" w:rsidRDefault="008B2033" w:rsidP="0059284C">
            <w:pPr>
              <w:spacing w:before="40"/>
              <w:jc w:val="center"/>
            </w:pPr>
            <w:r>
              <w:t>По выплавля</w:t>
            </w:r>
            <w:r>
              <w:t>е</w:t>
            </w:r>
            <w:r>
              <w:t>мым моделям</w:t>
            </w: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7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</w:tr>
      <w:tr w:rsidR="008B2033" w:rsidTr="0059284C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959" w:type="dxa"/>
          </w:tcPr>
          <w:p w:rsidR="008B2033" w:rsidRDefault="008B2033" w:rsidP="0059284C">
            <w:pPr>
              <w:spacing w:before="40"/>
              <w:jc w:val="center"/>
            </w:pPr>
            <w:r>
              <w:t>В оболочковые формы</w:t>
            </w: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7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5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  <w:vAlign w:val="center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</w:tr>
      <w:tr w:rsidR="008B2033" w:rsidTr="0059284C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959" w:type="dxa"/>
          </w:tcPr>
          <w:p w:rsidR="008B2033" w:rsidRDefault="008B2033" w:rsidP="0059284C">
            <w:pPr>
              <w:spacing w:before="40"/>
              <w:jc w:val="center"/>
            </w:pPr>
            <w:r>
              <w:t xml:space="preserve">В кокиль: </w:t>
            </w:r>
          </w:p>
          <w:p w:rsidR="008B2033" w:rsidRDefault="008B2033" w:rsidP="0059284C">
            <w:pPr>
              <w:spacing w:before="40"/>
              <w:jc w:val="center"/>
            </w:pPr>
            <w:r>
              <w:t>че</w:t>
            </w:r>
            <w:r>
              <w:t>р</w:t>
            </w:r>
            <w:r>
              <w:t xml:space="preserve">ное </w:t>
            </w:r>
          </w:p>
          <w:p w:rsidR="008B2033" w:rsidRDefault="008B2033" w:rsidP="0059284C">
            <w:pPr>
              <w:spacing w:before="40"/>
              <w:jc w:val="center"/>
            </w:pPr>
            <w:r>
              <w:t>цветное</w:t>
            </w: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7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5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5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5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</w:tr>
      <w:tr w:rsidR="008B2033" w:rsidTr="0059284C">
        <w:tblPrEx>
          <w:tblCellMar>
            <w:top w:w="0" w:type="dxa"/>
            <w:bottom w:w="0" w:type="dxa"/>
          </w:tblCellMar>
        </w:tblPrEx>
        <w:trPr>
          <w:cantSplit/>
          <w:trHeight w:val="1580"/>
          <w:jc w:val="center"/>
        </w:trPr>
        <w:tc>
          <w:tcPr>
            <w:tcW w:w="1959" w:type="dxa"/>
          </w:tcPr>
          <w:p w:rsidR="008B2033" w:rsidRDefault="008B2033" w:rsidP="0059284C">
            <w:pPr>
              <w:spacing w:before="40"/>
              <w:jc w:val="center"/>
            </w:pPr>
            <w:r>
              <w:lastRenderedPageBreak/>
              <w:t>В ПГФ при про</w:t>
            </w:r>
            <w:r>
              <w:softHyphen/>
              <w:t xml:space="preserve">изводстве: </w:t>
            </w:r>
          </w:p>
          <w:p w:rsidR="008B2033" w:rsidRDefault="008B2033" w:rsidP="0059284C">
            <w:pPr>
              <w:spacing w:before="40"/>
              <w:jc w:val="center"/>
            </w:pPr>
            <w:r>
              <w:t>массовом</w:t>
            </w:r>
          </w:p>
          <w:p w:rsidR="008B2033" w:rsidRDefault="008B2033" w:rsidP="0059284C">
            <w:pPr>
              <w:spacing w:before="40"/>
              <w:jc w:val="center"/>
            </w:pPr>
            <w:r>
              <w:t>серийном</w:t>
            </w:r>
          </w:p>
          <w:p w:rsidR="008B2033" w:rsidRDefault="008B2033" w:rsidP="0059284C">
            <w:pPr>
              <w:spacing w:before="40"/>
              <w:jc w:val="center"/>
            </w:pPr>
            <w:r>
              <w:t>едини</w:t>
            </w:r>
            <w:r>
              <w:t>ч</w:t>
            </w:r>
            <w:r>
              <w:t>ном</w:t>
            </w: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41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417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5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5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  <w:p w:rsidR="008B2033" w:rsidRDefault="008B2033" w:rsidP="0059284C">
            <w:pPr>
              <w:spacing w:before="40"/>
              <w:jc w:val="center"/>
            </w:pPr>
            <w:r>
              <w:t>×</w:t>
            </w:r>
          </w:p>
        </w:tc>
        <w:tc>
          <w:tcPr>
            <w:tcW w:w="546" w:type="dxa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5" w:type="dxa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</w:tcPr>
          <w:p w:rsidR="008B2033" w:rsidRDefault="008B2033" w:rsidP="0059284C">
            <w:pPr>
              <w:spacing w:before="40"/>
              <w:jc w:val="center"/>
            </w:pPr>
          </w:p>
        </w:tc>
        <w:tc>
          <w:tcPr>
            <w:tcW w:w="546" w:type="dxa"/>
          </w:tcPr>
          <w:p w:rsidR="008B2033" w:rsidRDefault="008B2033" w:rsidP="0059284C">
            <w:pPr>
              <w:spacing w:before="40"/>
              <w:jc w:val="center"/>
            </w:pPr>
          </w:p>
          <w:p w:rsidR="008B2033" w:rsidRDefault="008B2033" w:rsidP="0059284C">
            <w:pPr>
              <w:spacing w:before="40"/>
              <w:jc w:val="center"/>
            </w:pPr>
          </w:p>
        </w:tc>
      </w:tr>
    </w:tbl>
    <w:p w:rsidR="008B2033" w:rsidRDefault="008B2033" w:rsidP="008B2033">
      <w:pPr>
        <w:spacing w:line="360" w:lineRule="auto"/>
        <w:ind w:firstLine="567"/>
        <w:jc w:val="both"/>
        <w:rPr>
          <w:noProof/>
        </w:rPr>
      </w:pPr>
    </w:p>
    <w:p w:rsidR="008B2033" w:rsidRDefault="008B2033" w:rsidP="008B2033">
      <w:pPr>
        <w:spacing w:line="360" w:lineRule="auto"/>
        <w:ind w:firstLine="567"/>
        <w:jc w:val="both"/>
      </w:pPr>
      <w:r>
        <w:rPr>
          <w:noProof/>
        </w:rPr>
        <w:t>4.</w:t>
      </w:r>
      <w:r>
        <w:t xml:space="preserve"> Специальные способы литья целесообразно применять при крупн</w:t>
      </w:r>
      <w:r>
        <w:t>о</w:t>
      </w:r>
      <w:r>
        <w:t>серийном и массовом производствах, так как эти про</w:t>
      </w:r>
      <w:r>
        <w:softHyphen/>
        <w:t>цессы экономически опра</w:t>
      </w:r>
      <w:r>
        <w:t>в</w:t>
      </w:r>
      <w:r>
        <w:t>дывают себя только в том случае, если стоимость оснастки полностью окупае</w:t>
      </w:r>
      <w:r>
        <w:t>т</w:t>
      </w:r>
      <w:r>
        <w:t>ся снижением рас</w:t>
      </w:r>
      <w:r>
        <w:softHyphen/>
        <w:t>ходов на механическую обработку.</w:t>
      </w:r>
    </w:p>
    <w:p w:rsidR="008B2033" w:rsidRDefault="008B2033" w:rsidP="008B2033">
      <w:pPr>
        <w:pStyle w:val="2"/>
        <w:spacing w:line="360" w:lineRule="auto"/>
        <w:ind w:firstLine="567"/>
        <w:jc w:val="both"/>
      </w:pPr>
      <w:r>
        <w:t>При выборе способа литья необходимо учитывать возмож</w:t>
      </w:r>
      <w:r>
        <w:softHyphen/>
        <w:t>ности имеющ</w:t>
      </w:r>
      <w:r>
        <w:t>е</w:t>
      </w:r>
      <w:r>
        <w:t>гося оборудования, а также уровень литейной технологии и технологии механич</w:t>
      </w:r>
      <w:r>
        <w:t>е</w:t>
      </w:r>
      <w:r>
        <w:t>ской обработки.</w:t>
      </w:r>
    </w:p>
    <w:p w:rsidR="008B2033" w:rsidRDefault="008B2033" w:rsidP="008B2033">
      <w:pPr>
        <w:spacing w:line="360" w:lineRule="auto"/>
        <w:ind w:firstLine="567"/>
        <w:jc w:val="both"/>
      </w:pPr>
      <w:r>
        <w:t>Наиболее точным показателем, опре</w:t>
      </w:r>
      <w:r>
        <w:softHyphen/>
        <w:t>деляющим эффективность прим</w:t>
      </w:r>
      <w:r>
        <w:t>е</w:t>
      </w:r>
      <w:r>
        <w:t>нения того или иного способа литья, является себестоимость. Для подсчета себестоимости нужно иметь технически обоснованные нормативные да</w:t>
      </w:r>
      <w:r>
        <w:t>н</w:t>
      </w:r>
      <w:r>
        <w:t>ные по расходу материалов, по трудовым затратам и расценкам на вы</w:t>
      </w:r>
      <w:r>
        <w:softHyphen/>
        <w:t>полнение различных процессов и операций в заготовительных и механич</w:t>
      </w:r>
      <w:r>
        <w:t>е</w:t>
      </w:r>
      <w:r>
        <w:t>ских цехах. Как правило, такие нормативы имеются на предприят</w:t>
      </w:r>
      <w:r>
        <w:t>и</w:t>
      </w:r>
      <w:r>
        <w:t>ях.</w:t>
      </w:r>
    </w:p>
    <w:p w:rsidR="008B2033" w:rsidRDefault="008B2033" w:rsidP="008B2033">
      <w:pPr>
        <w:spacing w:line="360" w:lineRule="auto"/>
        <w:ind w:firstLine="567"/>
        <w:jc w:val="both"/>
      </w:pPr>
      <w:r>
        <w:t>Для сравнения экономичности применения различных спо</w:t>
      </w:r>
      <w:r>
        <w:softHyphen/>
        <w:t>собов литья также следует учитывать трудоемкость, которая зависит от массы и сло</w:t>
      </w:r>
      <w:r>
        <w:t>ж</w:t>
      </w:r>
      <w:r>
        <w:t>ности отливок, технических требова</w:t>
      </w:r>
      <w:r>
        <w:softHyphen/>
        <w:t>ний, предъявляемых к отливкам, хара</w:t>
      </w:r>
      <w:r>
        <w:t>к</w:t>
      </w:r>
      <w:r>
        <w:t>тера производства и его организации, а также от степени механизации и а</w:t>
      </w:r>
      <w:r>
        <w:t>в</w:t>
      </w:r>
      <w:r>
        <w:t>томатизации технологического процесса. С увеличением объема производ</w:t>
      </w:r>
      <w:r>
        <w:softHyphen/>
        <w:t xml:space="preserve">ства трудоемкость и себестоимость литья уменьшаются. </w:t>
      </w:r>
    </w:p>
    <w:p w:rsidR="008B2033" w:rsidRDefault="008B2033" w:rsidP="008B2033">
      <w:pPr>
        <w:pStyle w:val="a3"/>
        <w:spacing w:line="360" w:lineRule="auto"/>
      </w:pPr>
      <w:r>
        <w:t>При сравнении можно рекомендовать сопоставление между собой сл</w:t>
      </w:r>
      <w:r>
        <w:t>е</w:t>
      </w:r>
      <w:r>
        <w:t>дующих способов литья [4]:</w:t>
      </w:r>
    </w:p>
    <w:p w:rsidR="008B2033" w:rsidRDefault="008B2033" w:rsidP="008B2033">
      <w:pPr>
        <w:spacing w:line="360" w:lineRule="auto"/>
        <w:ind w:firstLine="567"/>
        <w:jc w:val="both"/>
      </w:pPr>
      <w:r>
        <w:rPr>
          <w:noProof/>
        </w:rPr>
        <w:t>1)</w:t>
      </w:r>
      <w:r>
        <w:t xml:space="preserve"> литье в оболочковые формы с литьем в песчано-глинистые формы. Следует учитывать, что себестоимость готовых (механически обработа</w:t>
      </w:r>
      <w:r>
        <w:t>н</w:t>
      </w:r>
      <w:r>
        <w:t>ных) дет</w:t>
      </w:r>
      <w:r>
        <w:t>а</w:t>
      </w:r>
      <w:r>
        <w:t>лей из отливок, выполненных в оболочковые формы, на</w:t>
      </w:r>
      <w:r>
        <w:rPr>
          <w:noProof/>
        </w:rPr>
        <w:t xml:space="preserve"> 20 – 30 %</w:t>
      </w:r>
      <w:r>
        <w:t xml:space="preserve"> ниже, </w:t>
      </w:r>
      <w:r>
        <w:lastRenderedPageBreak/>
        <w:t>чем при литье в песчано-глинистые формы, а трудоемкость прои</w:t>
      </w:r>
      <w:r>
        <w:t>з</w:t>
      </w:r>
      <w:r>
        <w:t>водства</w:t>
      </w:r>
      <w:r>
        <w:rPr>
          <w:noProof/>
        </w:rPr>
        <w:t xml:space="preserve"> 1</w:t>
      </w:r>
      <w:r>
        <w:t xml:space="preserve"> т оболоч</w:t>
      </w:r>
      <w:r>
        <w:softHyphen/>
        <w:t>кового литья примерно на</w:t>
      </w:r>
      <w:r>
        <w:rPr>
          <w:noProof/>
        </w:rPr>
        <w:t xml:space="preserve"> 30 – 50 %</w:t>
      </w:r>
      <w:r>
        <w:t xml:space="preserve"> меньше трудоемк</w:t>
      </w:r>
      <w:r>
        <w:t>о</w:t>
      </w:r>
      <w:r>
        <w:t>сти ли</w:t>
      </w:r>
      <w:r>
        <w:softHyphen/>
        <w:t>тья в пе</w:t>
      </w:r>
      <w:r>
        <w:t>с</w:t>
      </w:r>
      <w:r>
        <w:t>чано-глинистые формы. Целесообразно переводить на литье в оболочковые формы детали, которые при отливке в песчано-глинистые формы трудоемки в случае механической обработки и при очистке</w:t>
      </w:r>
      <w:r>
        <w:rPr>
          <w:noProof/>
        </w:rPr>
        <w:t>,</w:t>
      </w:r>
      <w:r>
        <w:t xml:space="preserve"> а также детали, изготовляемые из поковок</w:t>
      </w:r>
      <w:r>
        <w:rPr>
          <w:noProof/>
        </w:rPr>
        <w:t>.</w:t>
      </w:r>
      <w:r>
        <w:t xml:space="preserve"> Окончательное решение о целесообра</w:t>
      </w:r>
      <w:r>
        <w:t>з</w:t>
      </w:r>
      <w:r>
        <w:t>ности при</w:t>
      </w:r>
      <w:r>
        <w:softHyphen/>
        <w:t>менения этого способа должно быть принято после экономичес</w:t>
      </w:r>
      <w:r>
        <w:softHyphen/>
        <w:t>кого расчета с учетом типа детали и у</w:t>
      </w:r>
      <w:r>
        <w:t>с</w:t>
      </w:r>
      <w:r>
        <w:t>ловий производства;</w:t>
      </w:r>
    </w:p>
    <w:p w:rsidR="008B2033" w:rsidRDefault="008B2033" w:rsidP="008B2033">
      <w:pPr>
        <w:spacing w:line="360" w:lineRule="auto"/>
        <w:jc w:val="both"/>
      </w:pPr>
      <w:r>
        <w:rPr>
          <w:noProof/>
        </w:rPr>
        <w:t xml:space="preserve">        2)</w:t>
      </w:r>
      <w:r>
        <w:t xml:space="preserve"> литье по выплавляемым моделям с заготовками, полу</w:t>
      </w:r>
      <w:r>
        <w:softHyphen/>
        <w:t>ченными из прок</w:t>
      </w:r>
      <w:r>
        <w:t>а</w:t>
      </w:r>
      <w:r>
        <w:t>та или штамповок;</w:t>
      </w:r>
    </w:p>
    <w:p w:rsidR="008B2033" w:rsidRDefault="008B2033" w:rsidP="008B2033">
      <w:pPr>
        <w:spacing w:line="360" w:lineRule="auto"/>
        <w:ind w:firstLine="567"/>
        <w:jc w:val="both"/>
      </w:pPr>
      <w:r>
        <w:rPr>
          <w:noProof/>
        </w:rPr>
        <w:t>3)</w:t>
      </w:r>
      <w:r>
        <w:t xml:space="preserve"> литье в кокиль с литьем в песчано-глинистые формы. Ли</w:t>
      </w:r>
      <w:r>
        <w:softHyphen/>
        <w:t>тье в к</w:t>
      </w:r>
      <w:r>
        <w:t>о</w:t>
      </w:r>
      <w:r>
        <w:t>киль имеет более высокие технико-экономические по</w:t>
      </w:r>
      <w:r>
        <w:softHyphen/>
        <w:t>казатели при одинак</w:t>
      </w:r>
      <w:r>
        <w:t>о</w:t>
      </w:r>
      <w:r>
        <w:t>вом уровне механизации: увеличение вы</w:t>
      </w:r>
      <w:r>
        <w:softHyphen/>
        <w:t>хода годного литья на</w:t>
      </w:r>
      <w:r>
        <w:rPr>
          <w:noProof/>
        </w:rPr>
        <w:t xml:space="preserve"> 2 – 8 %</w:t>
      </w:r>
      <w:r>
        <w:t xml:space="preserve"> и выпу</w:t>
      </w:r>
      <w:r>
        <w:t>с</w:t>
      </w:r>
      <w:r>
        <w:t>ка литья на одного рабоче</w:t>
      </w:r>
      <w:r>
        <w:softHyphen/>
        <w:t>го в два-три раза; снижение стоимости одной то</w:t>
      </w:r>
      <w:r>
        <w:t>н</w:t>
      </w:r>
      <w:r>
        <w:t>ны литья на</w:t>
      </w:r>
      <w:r>
        <w:rPr>
          <w:noProof/>
        </w:rPr>
        <w:t xml:space="preserve"> 5 – 15 %.</w:t>
      </w:r>
      <w:r>
        <w:t xml:space="preserve"> Основной экономии при кокильном литье достигают уменьшением расходов на формовочные материалы и изготовле</w:t>
      </w:r>
      <w:r>
        <w:softHyphen/>
        <w:t>ние форм;</w:t>
      </w:r>
      <w:r>
        <w:rPr>
          <w:noProof/>
        </w:rPr>
        <w:t xml:space="preserve"> </w:t>
      </w:r>
    </w:p>
    <w:p w:rsidR="008B2033" w:rsidRDefault="008B2033" w:rsidP="008B2033">
      <w:pPr>
        <w:spacing w:line="360" w:lineRule="auto"/>
        <w:ind w:firstLine="567"/>
        <w:jc w:val="both"/>
      </w:pPr>
      <w:r>
        <w:rPr>
          <w:noProof/>
        </w:rPr>
        <w:t>4)</w:t>
      </w:r>
      <w:r>
        <w:t xml:space="preserve"> литье под давлением с литьем в кокиль или листовой штамповкой, реже с литьем в песчано-глинистые формы. Литье под давлением является наиболее экономичным способом по</w:t>
      </w:r>
      <w:r>
        <w:softHyphen/>
        <w:t>лучения заготовок из алюминиевых и магниевых сплавов. Рентабельность применения литья под давлением зав</w:t>
      </w:r>
      <w:r>
        <w:t>и</w:t>
      </w:r>
      <w:r>
        <w:t>сит от организации труда и масштаба про</w:t>
      </w:r>
      <w:r>
        <w:softHyphen/>
        <w:t>изводства: чем крупнее произво</w:t>
      </w:r>
      <w:r>
        <w:t>д</w:t>
      </w:r>
      <w:r>
        <w:t>ство, тем ниже себестоимость отливок. Перевод на литье под дав</w:t>
      </w:r>
      <w:r>
        <w:softHyphen/>
        <w:t>лением п</w:t>
      </w:r>
      <w:r>
        <w:t>о</w:t>
      </w:r>
      <w:r>
        <w:t>вышает выход годного, снижает трудоем</w:t>
      </w:r>
      <w:r>
        <w:softHyphen/>
        <w:t>кость механической обработки и дает экономию м</w:t>
      </w:r>
      <w:r>
        <w:t>е</w:t>
      </w:r>
      <w:r>
        <w:t>талла.</w:t>
      </w:r>
    </w:p>
    <w:p w:rsidR="008B2033" w:rsidRDefault="008B2033" w:rsidP="008B2033">
      <w:pPr>
        <w:spacing w:line="360" w:lineRule="auto"/>
        <w:ind w:firstLine="567"/>
        <w:jc w:val="both"/>
      </w:pPr>
      <w:r>
        <w:t>При выборе способа литья необходимо также учитывать и качество м</w:t>
      </w:r>
      <w:r>
        <w:t>е</w:t>
      </w:r>
      <w:r>
        <w:t>та</w:t>
      </w:r>
      <w:r>
        <w:t>л</w:t>
      </w:r>
      <w:r>
        <w:t>ла в отливках (наличие дефектов литейного происхождения, плотность, мех</w:t>
      </w:r>
      <w:r>
        <w:t>а</w:t>
      </w:r>
      <w:r>
        <w:t>нические свойства и</w:t>
      </w:r>
      <w:r>
        <w:rPr>
          <w:noProof/>
        </w:rPr>
        <w:t xml:space="preserve"> т.д.).</w:t>
      </w:r>
      <w:r>
        <w:t xml:space="preserve"> Наи</w:t>
      </w:r>
      <w:r>
        <w:softHyphen/>
        <w:t>более качественный металл получается при штамповке жидко</w:t>
      </w:r>
      <w:r>
        <w:softHyphen/>
        <w:t>го металла (особенно при кристаллизации под пор</w:t>
      </w:r>
      <w:r>
        <w:t>ш</w:t>
      </w:r>
      <w:r>
        <w:t>невым дав</w:t>
      </w:r>
      <w:r>
        <w:softHyphen/>
        <w:t>лением)</w:t>
      </w:r>
      <w:r>
        <w:rPr>
          <w:noProof/>
        </w:rPr>
        <w:t>,</w:t>
      </w:r>
      <w:r>
        <w:t xml:space="preserve"> затем при центробежном литье и при литье в кокиль.</w:t>
      </w:r>
    </w:p>
    <w:p w:rsidR="00B44C04" w:rsidRDefault="00B44C04"/>
    <w:sectPr w:rsidR="00B4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33"/>
    <w:rsid w:val="008B2033"/>
    <w:rsid w:val="00B4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BFC30-13F7-4F54-B024-13F898BA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B2033"/>
    <w:pPr>
      <w:keepNext/>
      <w:widowControl w:val="0"/>
      <w:spacing w:before="40"/>
      <w:jc w:val="center"/>
      <w:outlineLvl w:val="3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B203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8B2033"/>
    <w:pPr>
      <w:widowControl w:val="0"/>
      <w:spacing w:before="40"/>
      <w:ind w:firstLine="567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semiHidden/>
    <w:rsid w:val="008B203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8B2033"/>
    <w:pPr>
      <w:widowControl w:val="0"/>
      <w:spacing w:before="40"/>
      <w:jc w:val="center"/>
    </w:pPr>
    <w:rPr>
      <w:snapToGrid w:val="0"/>
    </w:rPr>
  </w:style>
  <w:style w:type="character" w:customStyle="1" w:styleId="20">
    <w:name w:val="Основной текст 2 Знак"/>
    <w:basedOn w:val="a0"/>
    <w:link w:val="2"/>
    <w:semiHidden/>
    <w:rsid w:val="008B203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2020-12-12T23:27:00Z</dcterms:created>
  <dcterms:modified xsi:type="dcterms:W3CDTF">2020-12-12T23:28:00Z</dcterms:modified>
</cp:coreProperties>
</file>