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9C" w:rsidRPr="00E75E9C" w:rsidRDefault="00E75E9C">
      <w:pPr>
        <w:rPr>
          <w:rFonts w:ascii="Times New Roman" w:hAnsi="Times New Roman" w:cs="Times New Roman"/>
          <w:b/>
          <w:sz w:val="32"/>
          <w:szCs w:val="32"/>
        </w:rPr>
      </w:pPr>
      <w:r w:rsidRPr="00E75E9C">
        <w:rPr>
          <w:rFonts w:ascii="Times New Roman" w:hAnsi="Times New Roman" w:cs="Times New Roman"/>
          <w:b/>
          <w:sz w:val="32"/>
          <w:szCs w:val="32"/>
        </w:rPr>
        <w:t>Потенциометрическое титрование</w:t>
      </w:r>
      <w:bookmarkStart w:id="0" w:name="_GoBack"/>
      <w:bookmarkEnd w:id="0"/>
    </w:p>
    <w:p w:rsidR="00E50286" w:rsidRPr="00E75E9C" w:rsidRDefault="00E75E9C" w:rsidP="00E75E9C">
      <w:pPr>
        <w:jc w:val="both"/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75E9C">
        <w:rPr>
          <w:rFonts w:ascii="Times New Roman" w:hAnsi="Times New Roman" w:cs="Times New Roman"/>
          <w:sz w:val="28"/>
          <w:szCs w:val="28"/>
        </w:rPr>
        <w:t>В основе метода лежит вариант классического титрования, но не с индикаторной, а с потенциометрической индикацией точки эквивалентности с помощью индикаторного и вспомогательного электродов.</w:t>
      </w:r>
    </w:p>
    <w:p w:rsidR="00E75E9C" w:rsidRPr="00E75E9C" w:rsidRDefault="00E75E9C" w:rsidP="00E75E9C">
      <w:pPr>
        <w:jc w:val="both"/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sz w:val="28"/>
          <w:szCs w:val="28"/>
        </w:rPr>
        <w:t xml:space="preserve">Гальванический элемент, составленный из индикаторного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ионселективного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электрода и вспомогательного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хлоридсеребряного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электрода сравнения, может быть представлен схемой:</w:t>
      </w:r>
    </w:p>
    <w:p w:rsidR="00E75E9C" w:rsidRPr="00E75E9C" w:rsidRDefault="00E75E9C" w:rsidP="00E75E9C">
      <w:pPr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011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9C" w:rsidRPr="00E75E9C" w:rsidRDefault="00E75E9C" w:rsidP="00E75E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sz w:val="28"/>
          <w:szCs w:val="28"/>
        </w:rPr>
        <w:t xml:space="preserve">Потенциометрическая ячейка для измерения потенциала с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ионселективным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электродом в качестве индикаторного представлена на</w:t>
      </w:r>
      <w:r w:rsidRPr="00E75E9C">
        <w:rPr>
          <w:rFonts w:ascii="Times New Roman" w:hAnsi="Times New Roman" w:cs="Times New Roman"/>
          <w:sz w:val="28"/>
          <w:szCs w:val="28"/>
        </w:rPr>
        <w:t xml:space="preserve"> схеме.</w:t>
      </w:r>
    </w:p>
    <w:p w:rsidR="00E75E9C" w:rsidRPr="00E75E9C" w:rsidRDefault="00E75E9C" w:rsidP="00E75E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5E9C">
        <w:rPr>
          <w:rFonts w:ascii="Times New Roman" w:hAnsi="Times New Roman" w:cs="Times New Roman"/>
          <w:i/>
          <w:sz w:val="28"/>
          <w:szCs w:val="28"/>
          <w:u w:val="single"/>
        </w:rPr>
        <w:t>Методика потенциометрического титрования</w:t>
      </w:r>
    </w:p>
    <w:p w:rsidR="00E75E9C" w:rsidRPr="00E75E9C" w:rsidRDefault="00E75E9C" w:rsidP="00E75E9C">
      <w:pPr>
        <w:jc w:val="both"/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75E9C">
        <w:rPr>
          <w:rFonts w:ascii="Times New Roman" w:hAnsi="Times New Roman" w:cs="Times New Roman"/>
          <w:sz w:val="28"/>
          <w:szCs w:val="28"/>
        </w:rPr>
        <w:t xml:space="preserve">В стакан для титрования емкостью 50–100 мл переносят пипеткой аликвотную часть испытуемого раствора. Прибавляют необходимые реагенты и погружают в раствор электроды. Если уровень раствора мал и электроды недостаточно погружены в раствор, добавляют нужное количество воды (или другого растворителя), включают мешалку и титруют, записывая показания прибора. Целесообразно первое титрование выполнить ориентировочно, прибавляя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порциями по 1–2 мл. Результаты измерений помещают в таблицу, где наряду с исходными данными вносят и данные для расчетов по дифференциальным кривым.</w:t>
      </w:r>
    </w:p>
    <w:p w:rsidR="00E75E9C" w:rsidRPr="00E75E9C" w:rsidRDefault="00E75E9C" w:rsidP="00E75E9C">
      <w:pPr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520" cy="1612900"/>
            <wp:effectExtent l="0" t="0" r="508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9C" w:rsidRPr="00E75E9C" w:rsidRDefault="00E75E9C" w:rsidP="00E75E9C">
      <w:pPr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520" cy="5291455"/>
            <wp:effectExtent l="0" t="0" r="508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E9C" w:rsidRPr="00E75E9C" w:rsidRDefault="00E75E9C" w:rsidP="00E75E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sz w:val="28"/>
          <w:szCs w:val="28"/>
        </w:rPr>
        <w:t xml:space="preserve">Для построения интегральной кривой используются данные столбцов 1 и 2, для построения дифференциальной кривой - столбцов 1 и 5, для построения кривой второй производной – столбцов 1 и 7. Построив график зависимости Е от объема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, находят положение скачка титрования и при повторном титровании вначале добавляют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относительно большими порциями (2–5 мл), а вблизи скачка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добавляют по 0,1–0,05 мл или даже по одной капле. Точке эквивалентности соответствует область максимального скачка потенциала, максимум первой производной от потенциала по объему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E75E9C">
        <w:rPr>
          <w:rFonts w:ascii="Times New Roman" w:hAnsi="Times New Roman" w:cs="Times New Roman"/>
          <w:sz w:val="28"/>
          <w:szCs w:val="28"/>
        </w:rPr>
        <w:t xml:space="preserve"> или момент резкого падения второй производной. Графическое нахождение точки эквивалентности показано на рис. 1. Расчет результатов потенциометрического титрования проводят так же, как в классической </w:t>
      </w:r>
      <w:proofErr w:type="spellStart"/>
      <w:r w:rsidRPr="00E75E9C">
        <w:rPr>
          <w:rFonts w:ascii="Times New Roman" w:hAnsi="Times New Roman" w:cs="Times New Roman"/>
          <w:sz w:val="28"/>
          <w:szCs w:val="28"/>
        </w:rPr>
        <w:t>титриметрии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5E9C" w:rsidRPr="00E75E9C" w:rsidRDefault="00E75E9C" w:rsidP="00E75E9C">
      <w:pPr>
        <w:rPr>
          <w:rFonts w:ascii="Times New Roman" w:hAnsi="Times New Roman" w:cs="Times New Roman"/>
          <w:sz w:val="28"/>
          <w:szCs w:val="28"/>
        </w:rPr>
      </w:pPr>
      <w:r w:rsidRPr="00E75E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8520" cy="3380105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38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E9C" w:rsidRPr="00E75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C"/>
    <w:rsid w:val="005B005A"/>
    <w:rsid w:val="00661B55"/>
    <w:rsid w:val="00E7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EE2B"/>
  <w15:chartTrackingRefBased/>
  <w15:docId w15:val="{66CFEF28-AE30-4BED-B7E6-6B12EA02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2020-11-29T20:45:00Z</dcterms:created>
  <dcterms:modified xsi:type="dcterms:W3CDTF">2020-11-29T20:55:00Z</dcterms:modified>
</cp:coreProperties>
</file>