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C6" w:rsidRPr="00DC7F3A" w:rsidRDefault="000B1FC6" w:rsidP="000B1FC6">
      <w:pPr>
        <w:spacing w:line="312" w:lineRule="auto"/>
        <w:jc w:val="center"/>
        <w:rPr>
          <w:rFonts w:ascii="Times New Roman" w:hAnsi="Times New Roman"/>
          <w:b/>
          <w:sz w:val="26"/>
        </w:rPr>
      </w:pPr>
      <w:r w:rsidRPr="00DC7F3A">
        <w:rPr>
          <w:rFonts w:ascii="Times New Roman" w:hAnsi="Times New Roman"/>
          <w:b/>
          <w:sz w:val="26"/>
        </w:rPr>
        <w:t>СОВРЕМЕННЫЕ КОНЦЕПЦИИ НАУЧЕНИЯ</w:t>
      </w:r>
    </w:p>
    <w:p w:rsidR="000B1FC6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</w:rPr>
      </w:pPr>
      <w:r w:rsidRPr="00DC7F3A">
        <w:rPr>
          <w:rFonts w:ascii="Times New Roman" w:hAnsi="Times New Roman"/>
          <w:b/>
          <w:sz w:val="26"/>
        </w:rPr>
        <w:t>Теория поэтапного формирования умственных действий.</w:t>
      </w:r>
      <w:r w:rsidRPr="00DC7F3A">
        <w:rPr>
          <w:rFonts w:ascii="Times New Roman" w:hAnsi="Times New Roman"/>
          <w:sz w:val="26"/>
        </w:rPr>
        <w:t xml:space="preserve"> Данная теория была разработана </w:t>
      </w:r>
      <w:r w:rsidRPr="00DC7F3A">
        <w:rPr>
          <w:rFonts w:ascii="Times New Roman" w:hAnsi="Times New Roman"/>
          <w:b/>
          <w:i/>
          <w:sz w:val="26"/>
        </w:rPr>
        <w:t>П.Я. Гальпериным (1902-1988)</w:t>
      </w:r>
      <w:r w:rsidRPr="00DC7F3A">
        <w:rPr>
          <w:rFonts w:ascii="Times New Roman" w:hAnsi="Times New Roman"/>
          <w:sz w:val="26"/>
        </w:rPr>
        <w:t xml:space="preserve">. Она основана на описанном Л.С. </w:t>
      </w:r>
      <w:proofErr w:type="spellStart"/>
      <w:r w:rsidRPr="00DC7F3A">
        <w:rPr>
          <w:rFonts w:ascii="Times New Roman" w:hAnsi="Times New Roman"/>
          <w:sz w:val="26"/>
        </w:rPr>
        <w:t>Выготским</w:t>
      </w:r>
      <w:proofErr w:type="spellEnd"/>
      <w:r w:rsidRPr="00DC7F3A">
        <w:rPr>
          <w:rFonts w:ascii="Times New Roman" w:hAnsi="Times New Roman"/>
          <w:sz w:val="26"/>
        </w:rPr>
        <w:t xml:space="preserve"> механизме </w:t>
      </w:r>
      <w:proofErr w:type="spellStart"/>
      <w:r w:rsidRPr="00DC7F3A">
        <w:rPr>
          <w:rFonts w:ascii="Times New Roman" w:hAnsi="Times New Roman"/>
          <w:sz w:val="26"/>
        </w:rPr>
        <w:t>интериоризации</w:t>
      </w:r>
      <w:proofErr w:type="spellEnd"/>
      <w:r w:rsidRPr="00DC7F3A">
        <w:rPr>
          <w:rFonts w:ascii="Times New Roman" w:hAnsi="Times New Roman"/>
          <w:sz w:val="26"/>
        </w:rPr>
        <w:t>.</w:t>
      </w:r>
    </w:p>
    <w:p w:rsidR="000B1FC6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b/>
          <w:i/>
          <w:sz w:val="26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</w:rPr>
      </w:pPr>
      <w:proofErr w:type="spellStart"/>
      <w:r w:rsidRPr="00DC7F3A">
        <w:rPr>
          <w:rFonts w:ascii="Times New Roman" w:hAnsi="Times New Roman"/>
          <w:b/>
          <w:i/>
          <w:sz w:val="26"/>
        </w:rPr>
        <w:t>Интериоризация</w:t>
      </w:r>
      <w:proofErr w:type="spellEnd"/>
      <w:r w:rsidRPr="00DC7F3A">
        <w:rPr>
          <w:rFonts w:ascii="Times New Roman" w:hAnsi="Times New Roman"/>
          <w:b/>
          <w:i/>
          <w:sz w:val="26"/>
        </w:rPr>
        <w:t xml:space="preserve"> </w:t>
      </w:r>
      <w:r w:rsidRPr="00DC7F3A">
        <w:rPr>
          <w:rFonts w:ascii="Times New Roman" w:hAnsi="Times New Roman"/>
          <w:sz w:val="26"/>
        </w:rPr>
        <w:t xml:space="preserve">– переход, в результате которого внешние по форме процессы с внешними предметами преобразуются в процессы, протекающие в умственном плане, в плане сознания, при этом они подвергаются специфической трансформации – обобщаются, </w:t>
      </w:r>
      <w:proofErr w:type="spellStart"/>
      <w:r w:rsidRPr="00DC7F3A">
        <w:rPr>
          <w:rFonts w:ascii="Times New Roman" w:hAnsi="Times New Roman"/>
          <w:sz w:val="26"/>
        </w:rPr>
        <w:t>вербализуются</w:t>
      </w:r>
      <w:proofErr w:type="spellEnd"/>
      <w:r w:rsidRPr="00DC7F3A">
        <w:rPr>
          <w:rFonts w:ascii="Times New Roman" w:hAnsi="Times New Roman"/>
          <w:sz w:val="26"/>
        </w:rPr>
        <w:t>, сокращаются и становятся способными  к дальнейшему развитию. (</w:t>
      </w:r>
      <w:r w:rsidRPr="00DC7F3A">
        <w:rPr>
          <w:rFonts w:ascii="Times New Roman" w:hAnsi="Times New Roman"/>
          <w:i/>
          <w:sz w:val="26"/>
        </w:rPr>
        <w:t>Л.С. Выготский</w:t>
      </w:r>
      <w:r w:rsidRPr="00DC7F3A">
        <w:rPr>
          <w:rFonts w:ascii="Times New Roman" w:hAnsi="Times New Roman"/>
          <w:sz w:val="26"/>
        </w:rPr>
        <w:t>)</w:t>
      </w:r>
    </w:p>
    <w:p w:rsidR="000B1FC6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П.Я. Гальперин считал, что развитие мышления ребенка на ранних этапах непосредственно связано с предметной деятельностью, с манипулированием предметами и т. д. Переход внешних действий во внутренние и превращение их в определенные мыслительные операции происходит не сразу, а поэтапно.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Высшие интеллектуальные действия и операции не могут складываться без опоры на предшествующие способы выполнения того же самого действия, а те в свою очередь опираются на предшествующие им способы выполнения данного действия. И в конечном итоге все действия в основе своей опираются на наглядно-действенные способы.</w:t>
      </w:r>
    </w:p>
    <w:p w:rsidR="000B1FC6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 xml:space="preserve">Процесс формирования умственных действий, в соответствии с концепцией П. Я. Гальперина, имеет следующие </w:t>
      </w:r>
      <w:r w:rsidRPr="00DC7F3A">
        <w:rPr>
          <w:b/>
          <w:sz w:val="26"/>
          <w:szCs w:val="28"/>
        </w:rPr>
        <w:t>этапы</w:t>
      </w:r>
      <w:r w:rsidRPr="00DC7F3A">
        <w:rPr>
          <w:sz w:val="26"/>
          <w:szCs w:val="28"/>
        </w:rPr>
        <w:t>: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  <w:u w:val="single"/>
        </w:rPr>
        <w:t>1-й этап</w:t>
      </w:r>
      <w:r w:rsidRPr="00DC7F3A">
        <w:rPr>
          <w:sz w:val="26"/>
          <w:szCs w:val="28"/>
        </w:rPr>
        <w:t xml:space="preserve"> </w:t>
      </w:r>
      <w:r w:rsidRPr="00DC7F3A">
        <w:rPr>
          <w:b/>
          <w:i/>
          <w:sz w:val="26"/>
          <w:szCs w:val="28"/>
        </w:rPr>
        <w:t>предварительного ознакомления с целью действия или этап создания мотивации обучаемого.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  <w:u w:val="single"/>
        </w:rPr>
        <w:t>2-й этап</w:t>
      </w:r>
      <w:r w:rsidRPr="00DC7F3A">
        <w:rPr>
          <w:sz w:val="26"/>
          <w:szCs w:val="28"/>
        </w:rPr>
        <w:t xml:space="preserve"> </w:t>
      </w:r>
      <w:r w:rsidRPr="00DC7F3A">
        <w:rPr>
          <w:b/>
          <w:i/>
          <w:sz w:val="26"/>
          <w:szCs w:val="28"/>
        </w:rPr>
        <w:t>составления или формирования ориентировочной основы будущего действия. Этап составления ООД</w:t>
      </w:r>
      <w:r w:rsidRPr="00DC7F3A">
        <w:rPr>
          <w:sz w:val="26"/>
          <w:szCs w:val="28"/>
        </w:rPr>
        <w:t>.</w:t>
      </w:r>
    </w:p>
    <w:p w:rsidR="000B1FC6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>Основным моментом данного этапа является ознакомление на практике с составом будущего действия, а также с требованиями, которым в конечном итоге оно (действие) должно соответствовать.</w:t>
      </w:r>
    </w:p>
    <w:p w:rsidR="000B1FC6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b/>
          <w:i/>
          <w:sz w:val="26"/>
          <w:szCs w:val="28"/>
        </w:rPr>
      </w:pP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b/>
          <w:i/>
          <w:sz w:val="26"/>
          <w:szCs w:val="28"/>
        </w:rPr>
        <w:t xml:space="preserve">Ориентировочная основа действия (ООД) – </w:t>
      </w:r>
      <w:r w:rsidRPr="00DC7F3A">
        <w:rPr>
          <w:sz w:val="26"/>
          <w:szCs w:val="28"/>
        </w:rPr>
        <w:t>система ориентиров и указаний, пользуясь которыми, человек выполняет действия. Это представление о действии, самого действия здесь нет.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  <w:u w:val="single"/>
        </w:rPr>
        <w:lastRenderedPageBreak/>
        <w:t>3-й этап</w:t>
      </w:r>
      <w:r w:rsidRPr="00DC7F3A">
        <w:rPr>
          <w:sz w:val="26"/>
          <w:szCs w:val="28"/>
        </w:rPr>
        <w:t xml:space="preserve"> </w:t>
      </w:r>
      <w:r w:rsidRPr="00DC7F3A">
        <w:rPr>
          <w:b/>
          <w:i/>
          <w:sz w:val="26"/>
          <w:szCs w:val="28"/>
        </w:rPr>
        <w:t>выполнения действия в материальном или материализованном виде</w:t>
      </w:r>
      <w:r w:rsidRPr="00DC7F3A">
        <w:rPr>
          <w:sz w:val="26"/>
          <w:szCs w:val="28"/>
        </w:rPr>
        <w:t>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>Здесь усваиваемое действие выполняется как внешнее, как практическое, - с реальными предметами – материальное или с заменителями реальных предметов – материализованное.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 xml:space="preserve">Роль внешних действий в формировании умственных действий очень важна. Путь от внешнего к </w:t>
      </w:r>
      <w:proofErr w:type="gramStart"/>
      <w:r w:rsidRPr="00DC7F3A">
        <w:rPr>
          <w:sz w:val="26"/>
          <w:szCs w:val="28"/>
        </w:rPr>
        <w:t>внутреннему</w:t>
      </w:r>
      <w:proofErr w:type="gramEnd"/>
      <w:r w:rsidRPr="00DC7F3A">
        <w:rPr>
          <w:sz w:val="26"/>
          <w:szCs w:val="28"/>
        </w:rPr>
        <w:t xml:space="preserve"> проходят все умственные действия.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>На этом этапе обязательно нужно создать условия для активного действия  - действия руками, а не просто наблюдать за действиями учителя.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 xml:space="preserve">При этом важно помнить, что материализованная форма лучше </w:t>
      </w:r>
      <w:proofErr w:type="gramStart"/>
      <w:r w:rsidRPr="00DC7F3A">
        <w:rPr>
          <w:sz w:val="26"/>
          <w:szCs w:val="28"/>
        </w:rPr>
        <w:t>материальной</w:t>
      </w:r>
      <w:proofErr w:type="gramEnd"/>
      <w:r w:rsidRPr="00DC7F3A">
        <w:rPr>
          <w:sz w:val="26"/>
          <w:szCs w:val="28"/>
        </w:rPr>
        <w:t>. Но слишком долго задерживаться на данном этапе не нужно.</w:t>
      </w:r>
    </w:p>
    <w:p w:rsidR="000B1FC6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  <w:u w:val="single"/>
        </w:rPr>
      </w:pP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  <w:u w:val="single"/>
        </w:rPr>
        <w:t>4-й этап</w:t>
      </w:r>
      <w:r w:rsidRPr="00DC7F3A">
        <w:rPr>
          <w:sz w:val="26"/>
          <w:szCs w:val="28"/>
        </w:rPr>
        <w:t xml:space="preserve"> </w:t>
      </w:r>
      <w:r w:rsidRPr="00DC7F3A">
        <w:rPr>
          <w:b/>
          <w:i/>
          <w:sz w:val="26"/>
          <w:szCs w:val="28"/>
        </w:rPr>
        <w:t xml:space="preserve">формирования действия как </w:t>
      </w:r>
      <w:proofErr w:type="spellStart"/>
      <w:r w:rsidRPr="00DC7F3A">
        <w:rPr>
          <w:b/>
          <w:i/>
          <w:sz w:val="26"/>
          <w:szCs w:val="28"/>
        </w:rPr>
        <w:t>внешнеречевого</w:t>
      </w:r>
      <w:proofErr w:type="spellEnd"/>
      <w:r w:rsidRPr="00DC7F3A">
        <w:rPr>
          <w:b/>
          <w:i/>
          <w:sz w:val="26"/>
          <w:szCs w:val="28"/>
        </w:rPr>
        <w:t xml:space="preserve"> (в форме громкой речи или в письменном виде) без опоры на материальные или материализованные средства</w:t>
      </w:r>
      <w:r w:rsidRPr="00DC7F3A">
        <w:rPr>
          <w:sz w:val="26"/>
          <w:szCs w:val="28"/>
        </w:rPr>
        <w:t>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>На данном этапе происходит перенесение действия из внешнего, наглядно-образного плана во внутренний план. Внешняя (громкая) речь используется в качестве заменителя материального или материализованного действия. Его предметное содержание остается тем же, но меняется форма.</w:t>
      </w: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</w:rPr>
        <w:t>На этом этапе учащиеся проговаривают своими словами все операции, выполняемые ими в соответствии с ООД. Лишь на заключительном этапе некоторые операции выполняются молча. На этой стадии обучающийся дожжен ориентироваться и на предметное содержание действия и на словесное содержание этого действия. Только речевая форма приведет к формализму усваиваемого знания, а только на предметное содержание – не сформирует умения рассуждать.</w:t>
      </w:r>
    </w:p>
    <w:p w:rsidR="000B1FC6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  <w:u w:val="single"/>
        </w:rPr>
      </w:pP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</w:rPr>
      </w:pPr>
      <w:r w:rsidRPr="00DC7F3A">
        <w:rPr>
          <w:sz w:val="26"/>
          <w:szCs w:val="28"/>
          <w:u w:val="single"/>
        </w:rPr>
        <w:t>5-й этап</w:t>
      </w:r>
      <w:r w:rsidRPr="00DC7F3A">
        <w:rPr>
          <w:sz w:val="26"/>
          <w:szCs w:val="28"/>
        </w:rPr>
        <w:t xml:space="preserve"> </w:t>
      </w:r>
      <w:r w:rsidRPr="00DC7F3A">
        <w:rPr>
          <w:b/>
          <w:i/>
          <w:sz w:val="26"/>
          <w:szCs w:val="28"/>
        </w:rPr>
        <w:t xml:space="preserve">формирования действия во внешней речи «про себя». </w:t>
      </w:r>
      <w:r w:rsidRPr="00DC7F3A">
        <w:rPr>
          <w:rStyle w:val="apple-converted-space"/>
          <w:sz w:val="26"/>
          <w:szCs w:val="28"/>
        </w:rPr>
        <w:t>На этом</w:t>
      </w:r>
      <w:r w:rsidRPr="00DC7F3A">
        <w:rPr>
          <w:sz w:val="26"/>
          <w:szCs w:val="28"/>
        </w:rPr>
        <w:t xml:space="preserve"> этапе освоения умственного действия происходит отказ от внешней речи. Осуществляется перенос </w:t>
      </w:r>
      <w:proofErr w:type="spellStart"/>
      <w:r w:rsidRPr="00DC7F3A">
        <w:rPr>
          <w:sz w:val="26"/>
          <w:szCs w:val="28"/>
        </w:rPr>
        <w:t>внешнеречевого</w:t>
      </w:r>
      <w:proofErr w:type="spellEnd"/>
      <w:r w:rsidRPr="00DC7F3A">
        <w:rPr>
          <w:sz w:val="26"/>
          <w:szCs w:val="28"/>
        </w:rPr>
        <w:t xml:space="preserve"> выполнения действия целиком во внутреннюю речь. Конкретное действие выполняется «про себя». Речь очень быстро сокращается и то, что стало понятно, не проговаривается. Действие начинает автоматизироваться.</w:t>
      </w:r>
    </w:p>
    <w:p w:rsidR="000B1FC6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  <w:szCs w:val="28"/>
          <w:u w:val="single"/>
        </w:rPr>
      </w:pPr>
    </w:p>
    <w:p w:rsidR="000B1FC6" w:rsidRPr="00DC7F3A" w:rsidRDefault="000B1FC6" w:rsidP="000B1FC6">
      <w:pPr>
        <w:pStyle w:val="a4"/>
        <w:spacing w:before="0" w:beforeAutospacing="0" w:after="0" w:afterAutospacing="0" w:line="312" w:lineRule="auto"/>
        <w:ind w:right="187" w:firstLine="709"/>
        <w:jc w:val="both"/>
        <w:textAlignment w:val="baseline"/>
        <w:rPr>
          <w:sz w:val="26"/>
        </w:rPr>
      </w:pPr>
      <w:r w:rsidRPr="00DC7F3A">
        <w:rPr>
          <w:sz w:val="26"/>
          <w:szCs w:val="28"/>
          <w:u w:val="single"/>
        </w:rPr>
        <w:t>6-й этап</w:t>
      </w:r>
      <w:r w:rsidRPr="00DC7F3A">
        <w:rPr>
          <w:sz w:val="26"/>
          <w:szCs w:val="28"/>
        </w:rPr>
        <w:t xml:space="preserve"> </w:t>
      </w:r>
      <w:r w:rsidRPr="00DC7F3A">
        <w:rPr>
          <w:b/>
          <w:i/>
          <w:sz w:val="26"/>
          <w:szCs w:val="28"/>
        </w:rPr>
        <w:t xml:space="preserve">выполнения действия в умственном плане. </w:t>
      </w:r>
      <w:r w:rsidRPr="00DC7F3A">
        <w:rPr>
          <w:sz w:val="26"/>
          <w:szCs w:val="28"/>
        </w:rPr>
        <w:t>На этом этапе действие выполняется полностью во внутреннем плане, с соответствующими сокращениями и преобразованиями, с последующим уходом выполнения данного действия из сферы сознания (то есть постоянного контроля над его выполнением) в сферу интеллектуальных умений и навыков.</w:t>
      </w:r>
      <w:r w:rsidRPr="00DC7F3A">
        <w:rPr>
          <w:sz w:val="26"/>
        </w:rPr>
        <w:br w:type="page"/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</w:rPr>
      </w:pPr>
      <w:r w:rsidRPr="00DC7F3A">
        <w:rPr>
          <w:rFonts w:ascii="Times New Roman" w:hAnsi="Times New Roman"/>
          <w:b/>
          <w:sz w:val="26"/>
        </w:rPr>
        <w:lastRenderedPageBreak/>
        <w:t>Теория развивающего обучения</w:t>
      </w:r>
      <w:r w:rsidRPr="00DC7F3A">
        <w:rPr>
          <w:rFonts w:ascii="Times New Roman" w:hAnsi="Times New Roman"/>
          <w:sz w:val="26"/>
        </w:rPr>
        <w:t xml:space="preserve"> </w:t>
      </w:r>
      <w:r w:rsidRPr="00DC7F3A">
        <w:rPr>
          <w:rFonts w:ascii="Times New Roman" w:hAnsi="Times New Roman"/>
          <w:b/>
          <w:i/>
          <w:sz w:val="26"/>
        </w:rPr>
        <w:t>В.В. Давыдова</w:t>
      </w:r>
      <w:r w:rsidRPr="00DC7F3A">
        <w:rPr>
          <w:rFonts w:ascii="Times New Roman" w:hAnsi="Times New Roman"/>
          <w:sz w:val="26"/>
        </w:rPr>
        <w:t xml:space="preserve"> </w:t>
      </w:r>
      <w:r w:rsidRPr="00DC7F3A">
        <w:rPr>
          <w:rFonts w:ascii="Times New Roman" w:hAnsi="Times New Roman"/>
          <w:b/>
          <w:i/>
          <w:sz w:val="26"/>
        </w:rPr>
        <w:t>(1930-1998).</w:t>
      </w:r>
      <w:r w:rsidRPr="00DC7F3A">
        <w:rPr>
          <w:rFonts w:ascii="Times New Roman" w:hAnsi="Times New Roman"/>
          <w:sz w:val="26"/>
        </w:rPr>
        <w:t xml:space="preserve"> Теория развивающего обучения В.В. Давыдова возникла на основе нескольких теорий.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</w:rPr>
      </w:pPr>
      <w:r w:rsidRPr="00DC7F3A">
        <w:rPr>
          <w:rFonts w:ascii="Times New Roman" w:hAnsi="Times New Roman"/>
          <w:sz w:val="26"/>
        </w:rPr>
        <w:t>Это:</w:t>
      </w:r>
    </w:p>
    <w:p w:rsidR="000B1FC6" w:rsidRPr="00DC7F3A" w:rsidRDefault="000B1FC6" w:rsidP="000B1FC6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" w:hAnsi="Times New Roman"/>
          <w:sz w:val="26"/>
        </w:rPr>
      </w:pPr>
      <w:r w:rsidRPr="00DC7F3A">
        <w:rPr>
          <w:rFonts w:ascii="Times New Roman" w:hAnsi="Times New Roman"/>
          <w:b/>
          <w:i/>
          <w:sz w:val="26"/>
        </w:rPr>
        <w:t>Теория ведущей деятельности А.Н. Леонтьева</w:t>
      </w:r>
      <w:r w:rsidRPr="00DC7F3A">
        <w:rPr>
          <w:rFonts w:ascii="Times New Roman" w:hAnsi="Times New Roman"/>
          <w:sz w:val="26"/>
        </w:rPr>
        <w:t xml:space="preserve"> о том, что одни виды деятельности на каком-то этапе жизни являются ведущими, имею большое значение для развития личности.</w:t>
      </w:r>
    </w:p>
    <w:p w:rsidR="000B1FC6" w:rsidRPr="00DC7F3A" w:rsidRDefault="000B1FC6" w:rsidP="000B1FC6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line="312" w:lineRule="auto"/>
        <w:ind w:firstLine="709"/>
        <w:jc w:val="both"/>
        <w:textAlignment w:val="auto"/>
        <w:rPr>
          <w:rFonts w:ascii="Times New Roman" w:hAnsi="Times New Roman"/>
          <w:sz w:val="26"/>
        </w:rPr>
      </w:pPr>
      <w:r w:rsidRPr="00DC7F3A">
        <w:rPr>
          <w:rFonts w:ascii="Times New Roman" w:hAnsi="Times New Roman"/>
          <w:b/>
          <w:i/>
          <w:sz w:val="26"/>
        </w:rPr>
        <w:t xml:space="preserve">Периодизация психического развития Д.Б. </w:t>
      </w:r>
      <w:proofErr w:type="spellStart"/>
      <w:r w:rsidRPr="00DC7F3A">
        <w:rPr>
          <w:rFonts w:ascii="Times New Roman" w:hAnsi="Times New Roman"/>
          <w:b/>
          <w:i/>
          <w:sz w:val="26"/>
        </w:rPr>
        <w:t>Эльконина</w:t>
      </w:r>
      <w:proofErr w:type="spellEnd"/>
      <w:r w:rsidRPr="00DC7F3A">
        <w:rPr>
          <w:rFonts w:ascii="Times New Roman" w:hAnsi="Times New Roman"/>
          <w:sz w:val="26"/>
        </w:rPr>
        <w:t>, в которой ведущей для младшего школьного возраста определена учебная деятельность.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Подходы В.В. Давыдова изначально были разработаны для обучения школьников, но ряд положений может быть полезен и при обучении взрослых.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</w:rPr>
      </w:pPr>
      <w:r w:rsidRPr="00DC7F3A">
        <w:rPr>
          <w:rFonts w:ascii="Times New Roman" w:hAnsi="Times New Roman"/>
          <w:b/>
          <w:i/>
          <w:sz w:val="26"/>
        </w:rPr>
        <w:t>Учебная деятельность</w:t>
      </w:r>
      <w:r w:rsidRPr="00DC7F3A">
        <w:rPr>
          <w:rFonts w:ascii="Times New Roman" w:hAnsi="Times New Roman"/>
          <w:sz w:val="26"/>
        </w:rPr>
        <w:t xml:space="preserve"> – особая деятельность школьник, сознательно направляемая им на осуществление цели обучения и воспитания и принимаемая учеником в качестве своих личных целей, т.е. учебная деятельность - такая деятельность, в результате которой происходят изменения в самом ученике</w:t>
      </w:r>
      <w:proofErr w:type="gramStart"/>
      <w:r w:rsidRPr="00DC7F3A">
        <w:rPr>
          <w:rFonts w:ascii="Times New Roman" w:hAnsi="Times New Roman"/>
          <w:sz w:val="26"/>
        </w:rPr>
        <w:t>.</w:t>
      </w:r>
      <w:proofErr w:type="gramEnd"/>
      <w:r w:rsidRPr="00DC7F3A">
        <w:rPr>
          <w:rFonts w:ascii="Times New Roman" w:hAnsi="Times New Roman"/>
          <w:sz w:val="26"/>
        </w:rPr>
        <w:t xml:space="preserve"> </w:t>
      </w:r>
      <w:proofErr w:type="gramStart"/>
      <w:r w:rsidRPr="00DC7F3A">
        <w:rPr>
          <w:rFonts w:ascii="Times New Roman" w:hAnsi="Times New Roman"/>
          <w:sz w:val="26"/>
        </w:rPr>
        <w:t>е</w:t>
      </w:r>
      <w:proofErr w:type="gramEnd"/>
      <w:r w:rsidRPr="00DC7F3A">
        <w:rPr>
          <w:rFonts w:ascii="Times New Roman" w:hAnsi="Times New Roman"/>
          <w:sz w:val="26"/>
        </w:rPr>
        <w:t>е продукт – не просто решенная задача, а те изменения, которые произошли в ребенке в ходе ее выполнения.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 xml:space="preserve">Развивающее </w:t>
      </w:r>
      <w:proofErr w:type="gramStart"/>
      <w:r w:rsidRPr="00DC7F3A">
        <w:rPr>
          <w:rFonts w:ascii="Times New Roman" w:hAnsi="Times New Roman"/>
          <w:sz w:val="26"/>
          <w:szCs w:val="28"/>
          <w:shd w:val="clear" w:color="auto" w:fill="FFFFFF"/>
        </w:rPr>
        <w:t>обучение по системе</w:t>
      </w:r>
      <w:proofErr w:type="gramEnd"/>
      <w:r w:rsidRPr="00DC7F3A">
        <w:rPr>
          <w:rFonts w:ascii="Times New Roman" w:hAnsi="Times New Roman"/>
          <w:sz w:val="26"/>
          <w:szCs w:val="28"/>
          <w:shd w:val="clear" w:color="auto" w:fill="FFFFFF"/>
        </w:rPr>
        <w:t xml:space="preserve"> В.В. Давыдова </w:t>
      </w:r>
      <w:r w:rsidRPr="00DC7F3A">
        <w:rPr>
          <w:rFonts w:ascii="Times New Roman" w:hAnsi="Times New Roman"/>
          <w:sz w:val="26"/>
          <w:szCs w:val="28"/>
          <w:u w:val="single"/>
          <w:shd w:val="clear" w:color="auto" w:fill="FFFFFF"/>
        </w:rPr>
        <w:t>противопоставлено существующей традиционной системе школьного обучения</w:t>
      </w: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, преимущественно направленной от частного, конкретного, единичного к общему, абстрактному, целому; от случая, факта к системе; от явления к сущности.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b/>
          <w:i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В.В. Давыдов поставил вопрос о возможности теоретической разработки новой системы обучения с направлением, обратным традиционному:.</w:t>
      </w:r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 xml:space="preserve"> от общего к частному, </w:t>
      </w:r>
      <w:proofErr w:type="gramStart"/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>от</w:t>
      </w:r>
      <w:proofErr w:type="gramEnd"/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 xml:space="preserve"> абстрактного к конкретному, от системного к единичному.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b/>
          <w:i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Развивающееся в процессе такого обучения мышление ребенка названо</w:t>
      </w:r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 xml:space="preserve"> теоретическим, </w:t>
      </w:r>
      <w:r w:rsidRPr="00DC7F3A">
        <w:rPr>
          <w:rFonts w:ascii="Times New Roman" w:hAnsi="Times New Roman"/>
          <w:sz w:val="26"/>
          <w:szCs w:val="28"/>
          <w:shd w:val="clear" w:color="auto" w:fill="FFFFFF"/>
        </w:rPr>
        <w:t xml:space="preserve">а </w:t>
      </w:r>
      <w:proofErr w:type="gramStart"/>
      <w:r w:rsidRPr="00DC7F3A">
        <w:rPr>
          <w:rFonts w:ascii="Times New Roman" w:hAnsi="Times New Roman"/>
          <w:sz w:val="26"/>
          <w:szCs w:val="28"/>
          <w:shd w:val="clear" w:color="auto" w:fill="FFFFFF"/>
        </w:rPr>
        <w:t>само обучение</w:t>
      </w:r>
      <w:proofErr w:type="gramEnd"/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 xml:space="preserve"> – развивающим.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b/>
          <w:i/>
          <w:sz w:val="26"/>
          <w:szCs w:val="28"/>
          <w:shd w:val="clear" w:color="auto" w:fill="FFFFFF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b/>
          <w:i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>В.В. Давыдов приводит шесть основных различий эмпирического и теоретического знания:</w:t>
      </w:r>
    </w:p>
    <w:p w:rsidR="000B1FC6" w:rsidRPr="00DC7F3A" w:rsidRDefault="000B1FC6" w:rsidP="000B1FC6">
      <w:pPr>
        <w:spacing w:line="312" w:lineRule="auto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noProof/>
          <w:sz w:val="26"/>
        </w:rPr>
        <w:lastRenderedPageBreak/>
        <w:drawing>
          <wp:inline distT="0" distB="0" distL="0" distR="0">
            <wp:extent cx="5977989" cy="7328871"/>
            <wp:effectExtent l="19050" t="0" r="3711" b="0"/>
            <wp:docPr id="1" name="Рисунок 1" descr="http://m.fictionbook.ru/static/bookimages/23/74/46/23744645.bin.dir/h/i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fictionbook.ru/static/bookimages/23/74/46/23744645.bin.dir/h/i_0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989" cy="732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Традиционная начальная школа культивирует у младших школьников</w:t>
      </w:r>
      <w:r w:rsidRPr="00DC7F3A">
        <w:rPr>
          <w:rStyle w:val="apple-converted-space"/>
          <w:rFonts w:ascii="Times New Roman" w:hAnsi="Times New Roman"/>
          <w:sz w:val="26"/>
          <w:szCs w:val="28"/>
          <w:shd w:val="clear" w:color="auto" w:fill="FFFFFF"/>
        </w:rPr>
        <w:t xml:space="preserve"> </w:t>
      </w:r>
      <w:r w:rsidRPr="00DC7F3A">
        <w:rPr>
          <w:rFonts w:ascii="Times New Roman" w:hAnsi="Times New Roman"/>
          <w:b/>
          <w:bCs/>
          <w:sz w:val="26"/>
          <w:szCs w:val="28"/>
          <w:shd w:val="clear" w:color="auto" w:fill="FFFFFF"/>
        </w:rPr>
        <w:t>эмпирическое мышление</w:t>
      </w: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, обеспечивая усвоение ими большого количества эмпирических знаний (понятий).</w:t>
      </w:r>
      <w:r w:rsidRPr="00DC7F3A">
        <w:rPr>
          <w:rStyle w:val="apple-converted-space"/>
          <w:rFonts w:ascii="Times New Roman" w:hAnsi="Times New Roman"/>
          <w:sz w:val="26"/>
          <w:szCs w:val="28"/>
          <w:shd w:val="clear" w:color="auto" w:fill="FFFFFF"/>
        </w:rPr>
        <w:t xml:space="preserve"> </w:t>
      </w:r>
      <w:r w:rsidRPr="00DC7F3A">
        <w:rPr>
          <w:rFonts w:ascii="Times New Roman" w:hAnsi="Times New Roman"/>
          <w:b/>
          <w:bCs/>
          <w:sz w:val="26"/>
          <w:szCs w:val="28"/>
          <w:shd w:val="clear" w:color="auto" w:fill="FFFFFF"/>
        </w:rPr>
        <w:t>Теоретическое мышление</w:t>
      </w:r>
      <w:r w:rsidRPr="00DC7F3A">
        <w:rPr>
          <w:rStyle w:val="apple-converted-space"/>
          <w:rFonts w:ascii="Times New Roman" w:hAnsi="Times New Roman"/>
          <w:sz w:val="26"/>
          <w:szCs w:val="28"/>
          <w:shd w:val="clear" w:color="auto" w:fill="FFFFFF"/>
        </w:rPr>
        <w:t xml:space="preserve"> </w:t>
      </w: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начинает формироваться у детей лишь тогда, когда они в начальных классах усваивают в процессе учебной деятельности теоретические знания.</w:t>
      </w:r>
    </w:p>
    <w:p w:rsidR="000B1FC6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DC7F3A">
        <w:rPr>
          <w:rFonts w:ascii="Times New Roman" w:hAnsi="Times New Roman"/>
          <w:sz w:val="26"/>
          <w:szCs w:val="28"/>
          <w:shd w:val="clear" w:color="auto" w:fill="FFFFFF"/>
        </w:rPr>
        <w:lastRenderedPageBreak/>
        <w:t xml:space="preserve">В.В. Давыдов формулирует </w:t>
      </w:r>
      <w:r w:rsidRPr="00DC7F3A">
        <w:rPr>
          <w:rFonts w:ascii="Times New Roman" w:hAnsi="Times New Roman"/>
          <w:b/>
          <w:i/>
          <w:sz w:val="26"/>
          <w:szCs w:val="28"/>
          <w:shd w:val="clear" w:color="auto" w:fill="FFFFFF"/>
        </w:rPr>
        <w:t>основные положения</w:t>
      </w:r>
      <w:r w:rsidRPr="00DC7F3A">
        <w:rPr>
          <w:rFonts w:ascii="Times New Roman" w:hAnsi="Times New Roman"/>
          <w:sz w:val="26"/>
          <w:szCs w:val="28"/>
          <w:shd w:val="clear" w:color="auto" w:fill="FFFFFF"/>
        </w:rPr>
        <w:t>, характеризующие не только содержание учебных предметов, но и те умения, которые должны быть сформированы у учащихся при усвоении этих предметов в учебной деятельности:</w:t>
      </w:r>
    </w:p>
    <w:p w:rsidR="000B1FC6" w:rsidRPr="00DC7F3A" w:rsidRDefault="000B1FC6" w:rsidP="000B1FC6">
      <w:pPr>
        <w:widowControl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" w:hAnsi="Times New Roman"/>
          <w:sz w:val="26"/>
          <w:szCs w:val="28"/>
        </w:rPr>
      </w:pPr>
      <w:proofErr w:type="gramStart"/>
      <w:r w:rsidRPr="00DC7F3A">
        <w:rPr>
          <w:rFonts w:ascii="Times New Roman" w:hAnsi="Times New Roman"/>
          <w:sz w:val="26"/>
          <w:szCs w:val="28"/>
        </w:rPr>
        <w:t>«Усвоение знаний, носящих общий и абстрактный характер, предшествует знакомству учащихся с более частными и конкретными знаниями; последние выводятся учащимися из общего и абстрактного как из своей единой основы.</w:t>
      </w:r>
      <w:proofErr w:type="gramEnd"/>
    </w:p>
    <w:p w:rsidR="000B1FC6" w:rsidRPr="00DC7F3A" w:rsidRDefault="000B1FC6" w:rsidP="000B1FC6">
      <w:pPr>
        <w:widowControl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" w:hAnsi="Times New Roman"/>
          <w:sz w:val="26"/>
          <w:szCs w:val="28"/>
        </w:rPr>
      </w:pPr>
      <w:r w:rsidRPr="00DC7F3A">
        <w:rPr>
          <w:rFonts w:ascii="Times New Roman" w:hAnsi="Times New Roman"/>
          <w:sz w:val="26"/>
          <w:szCs w:val="28"/>
        </w:rPr>
        <w:t>Знания, конституирующие данный учебный предмет или его основные разделы, учащиеся усваивают, анализируя условия их происхождения, благодаря которым они становятся необходимыми.</w:t>
      </w:r>
    </w:p>
    <w:p w:rsidR="000B1FC6" w:rsidRPr="00DC7F3A" w:rsidRDefault="000B1FC6" w:rsidP="000B1FC6">
      <w:pPr>
        <w:widowControl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" w:hAnsi="Times New Roman"/>
          <w:sz w:val="26"/>
          <w:szCs w:val="28"/>
        </w:rPr>
      </w:pPr>
      <w:r w:rsidRPr="00DC7F3A">
        <w:rPr>
          <w:rFonts w:ascii="Times New Roman" w:hAnsi="Times New Roman"/>
          <w:sz w:val="26"/>
          <w:szCs w:val="28"/>
        </w:rPr>
        <w:t xml:space="preserve">При выявлении предметных источников тех или иных знаний учащиеся должны </w:t>
      </w:r>
      <w:proofErr w:type="gramStart"/>
      <w:r w:rsidRPr="00DC7F3A">
        <w:rPr>
          <w:rFonts w:ascii="Times New Roman" w:hAnsi="Times New Roman"/>
          <w:sz w:val="26"/>
          <w:szCs w:val="28"/>
        </w:rPr>
        <w:t>уметь</w:t>
      </w:r>
      <w:proofErr w:type="gramEnd"/>
      <w:r w:rsidRPr="00DC7F3A">
        <w:rPr>
          <w:rFonts w:ascii="Times New Roman" w:hAnsi="Times New Roman"/>
          <w:sz w:val="26"/>
          <w:szCs w:val="28"/>
        </w:rPr>
        <w:t xml:space="preserve"> прежде всего обнаруживать в учебном материале генетически исходное, существенное, всеобщее отношение, определяющее содержание и структуру объекта данных знаний. </w:t>
      </w:r>
    </w:p>
    <w:p w:rsidR="000B1FC6" w:rsidRPr="00DC7F3A" w:rsidRDefault="000B1FC6" w:rsidP="000B1FC6">
      <w:pPr>
        <w:widowControl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" w:hAnsi="Times New Roman"/>
          <w:sz w:val="26"/>
          <w:szCs w:val="28"/>
        </w:rPr>
      </w:pPr>
      <w:r w:rsidRPr="00DC7F3A">
        <w:rPr>
          <w:rFonts w:ascii="Times New Roman" w:hAnsi="Times New Roman"/>
          <w:sz w:val="26"/>
          <w:szCs w:val="28"/>
        </w:rPr>
        <w:t>Это отношение (структуру знаний) учащиеся воспроизводят в особых предметных, графических или буквенных моделях, позволяющих изучать его свойства в чистом виде.</w:t>
      </w:r>
    </w:p>
    <w:p w:rsidR="000B1FC6" w:rsidRPr="00DC7F3A" w:rsidRDefault="000B1FC6" w:rsidP="000B1FC6">
      <w:pPr>
        <w:widowControl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" w:hAnsi="Times New Roman"/>
          <w:sz w:val="26"/>
          <w:szCs w:val="28"/>
        </w:rPr>
      </w:pPr>
      <w:r w:rsidRPr="00DC7F3A">
        <w:rPr>
          <w:rFonts w:ascii="Times New Roman" w:hAnsi="Times New Roman"/>
          <w:sz w:val="26"/>
          <w:szCs w:val="28"/>
        </w:rPr>
        <w:t xml:space="preserve">Учащиеся должны уметь конкретизировать генетически исходное, всеобщее отношение изучаемого объекта в системе частных знаний о нем в таком единстве, которое обеспечивает мышление перехода </w:t>
      </w:r>
      <w:proofErr w:type="gramStart"/>
      <w:r w:rsidRPr="00DC7F3A">
        <w:rPr>
          <w:rFonts w:ascii="Times New Roman" w:hAnsi="Times New Roman"/>
          <w:sz w:val="26"/>
          <w:szCs w:val="28"/>
        </w:rPr>
        <w:t>от</w:t>
      </w:r>
      <w:proofErr w:type="gramEnd"/>
      <w:r w:rsidRPr="00DC7F3A">
        <w:rPr>
          <w:rFonts w:ascii="Times New Roman" w:hAnsi="Times New Roman"/>
          <w:sz w:val="26"/>
          <w:szCs w:val="28"/>
        </w:rPr>
        <w:t xml:space="preserve"> всеобщего к частному и обратно.</w:t>
      </w:r>
    </w:p>
    <w:p w:rsidR="000B1FC6" w:rsidRPr="00DC7F3A" w:rsidRDefault="000B1FC6" w:rsidP="000B1FC6">
      <w:pPr>
        <w:widowControl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312" w:lineRule="auto"/>
        <w:jc w:val="both"/>
        <w:textAlignment w:val="auto"/>
        <w:rPr>
          <w:rFonts w:ascii="Times New Roman" w:hAnsi="Times New Roman"/>
          <w:sz w:val="26"/>
          <w:szCs w:val="28"/>
        </w:rPr>
      </w:pPr>
      <w:r w:rsidRPr="00DC7F3A">
        <w:rPr>
          <w:rFonts w:ascii="Times New Roman" w:hAnsi="Times New Roman"/>
          <w:sz w:val="26"/>
          <w:szCs w:val="28"/>
        </w:rPr>
        <w:t>Учащиеся должны уметь переходить от выполнения действий в умственном плане к выполнению их во внешнем плане и обратно».</w:t>
      </w:r>
    </w:p>
    <w:p w:rsidR="000B1FC6" w:rsidRPr="00DC7F3A" w:rsidRDefault="000B1FC6" w:rsidP="000B1FC6">
      <w:pPr>
        <w:spacing w:line="312" w:lineRule="auto"/>
        <w:ind w:firstLine="709"/>
        <w:jc w:val="both"/>
        <w:rPr>
          <w:rFonts w:ascii="Times New Roman" w:hAnsi="Times New Roman"/>
          <w:sz w:val="26"/>
          <w:szCs w:val="28"/>
        </w:rPr>
      </w:pPr>
    </w:p>
    <w:p w:rsidR="000B1FC6" w:rsidRPr="008C5B2D" w:rsidRDefault="000B1FC6" w:rsidP="000B1FC6">
      <w:pPr>
        <w:spacing w:line="312" w:lineRule="auto"/>
        <w:rPr>
          <w:rFonts w:ascii="Times New Roman" w:hAnsi="Times New Roman"/>
          <w:i/>
          <w:sz w:val="26"/>
          <w:szCs w:val="28"/>
        </w:rPr>
      </w:pPr>
    </w:p>
    <w:p w:rsidR="00AC4204" w:rsidRDefault="000B1FC6"/>
    <w:sectPr w:rsidR="00AC4204" w:rsidSect="00571D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F49"/>
    <w:multiLevelType w:val="hybridMultilevel"/>
    <w:tmpl w:val="D8969694"/>
    <w:lvl w:ilvl="0" w:tplc="85349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424582"/>
    <w:multiLevelType w:val="multilevel"/>
    <w:tmpl w:val="E1E833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1FC6"/>
    <w:rsid w:val="000B1FC6"/>
    <w:rsid w:val="000D2F32"/>
    <w:rsid w:val="00B03123"/>
    <w:rsid w:val="00D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C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C6"/>
    <w:pPr>
      <w:ind w:left="720"/>
      <w:contextualSpacing/>
    </w:pPr>
  </w:style>
  <w:style w:type="paragraph" w:styleId="a4">
    <w:name w:val="Normal (Web)"/>
    <w:basedOn w:val="a"/>
    <w:uiPriority w:val="99"/>
    <w:rsid w:val="000B1F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0B1FC6"/>
  </w:style>
  <w:style w:type="paragraph" w:styleId="a5">
    <w:name w:val="Balloon Text"/>
    <w:basedOn w:val="a"/>
    <w:link w:val="a6"/>
    <w:uiPriority w:val="99"/>
    <w:semiHidden/>
    <w:unhideWhenUsed/>
    <w:rsid w:val="000B1F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2021-12-13T06:50:00Z</dcterms:created>
  <dcterms:modified xsi:type="dcterms:W3CDTF">2021-12-13T06:50:00Z</dcterms:modified>
</cp:coreProperties>
</file>