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Практическое занятие 03.12.2020 г.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«Основы антикоррупционной политики»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Тема: Противодействие коррупции в субъектах РФ</w:t>
      </w: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Занятие состоится по расписанию в режиме on-line: четверг, 03.12.2020 г. в 13-45 </w:t>
      </w: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Ссылка на подключение  </w:t>
      </w:r>
      <w:hyperlink r:id="rId5">
        <w:r>
          <w:rPr>
            <w:rStyle w:val="PO151"/>
            <w:color w:val="0000FF" w:themeColor="hyperlink"/>
            <w:position w:val="0"/>
            <w:sz w:val="24"/>
            <w:szCs w:val="24"/>
            <w:u w:val="single"/>
            <w:rFonts w:ascii="Times New Roman" w:eastAsia="Times New Roman" w:hAnsi="Times New Roman" w:hint="default"/>
          </w:rPr>
          <w:t>http://disrm2.zabgu.ru/b/u2m-eud-kw7</w:t>
        </w:r>
      </w:hyperlink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Обучающийся выбирает один из субъектов  РФ (кроме Забайкальского края) и исследует </w:t>
      </w:r>
      <w:r>
        <w:rPr>
          <w:b w:val="1"/>
          <w:position w:val="0"/>
          <w:sz w:val="24"/>
          <w:szCs w:val="24"/>
          <w:rFonts w:ascii="Times New Roman" w:eastAsia="Times New Roman" w:hAnsi="Times New Roman" w:hint="default"/>
        </w:rPr>
        <w:t xml:space="preserve">систему противодействия коррупции в выбранном субъекте по следующему плану: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1. Региональные НПА, регулирующие сферу противодействия коррупции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2. Специальные органы власти, занимающиеся сферой противодейстыия коррупции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3. Статистика по коррупционным правонарушениям и преступлениям: 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а) в органах власти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б) в других сферах 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4. Крупные коррупционные скандалы за последние 10 лет в этом регионе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Словарь терминов: 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- фаворитизм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- непотизм</w:t>
      </w:r>
    </w:p>
    <w:p>
      <w:pPr>
        <w:numPr>
          <w:ilvl w:val="0"/>
          <w:numId w:val="0"/>
        </w:numPr>
        <w:jc w:val="both"/>
        <w:spacing w:lineRule="auto" w:line="276" w:before="0" w:after="200"/>
        <w:ind w:right="0" w:firstLine="0"/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- конфликт интересов</w:t>
      </w:r>
    </w:p>
    <w:sectPr>
      <w:pgSz w:w="11906" w:h="16838"/>
      <w:pgMar w:top="1134" w:left="1701" w:bottom="1134" w:right="851" w:header="709" w:footer="709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5476FC5D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-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hybridMultilevel"/>
    <w:nsid w:val="000001"/>
    <w:tmpl w:val="796CEB46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-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2">
    <w:multiLevelType w:val="hybridMultilevel"/>
    <w:nsid w:val="000002"/>
    <w:tmpl w:val="2EC8958C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3">
    <w:multiLevelType w:val="hybridMultilevel"/>
    <w:nsid w:val="000003"/>
    <w:tmpl w:val="531D4460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-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autoSpaceDE w:val="1"/>
      <w:autoSpaceDN w:val="1"/>
      <w:spacing/>
      <w:ind w:left="720" w:firstLine="0"/>
      <w:widowControl/>
      <w:wordWrap/>
    </w:pPr>
  </w:style>
  <w:style w:styleId="PO151" w:type="character">
    <w:name w:val="Hyperlink"/>
    <w:basedOn w:val="PO2"/>
    <w:uiPriority w:val="151"/>
    <w:unhideWhenUsed/>
    <w:rPr>
      <w:color w:val="0000FF" w:themeColor="hyperlink"/>
      <w:shd w:val="clear"/>
      <w:sz w:val="20"/>
      <w:szCs w:val="20"/>
      <w:u w:val="singl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http://disrm2.zabgu.ru/b/u2m-eud-kw7" TargetMode="External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820</Characters>
  <CharactersWithSpaces>0</CharactersWithSpaces>
  <Company>SPecialiST RePack</Company>
  <DocSecurity>0</DocSecurity>
  <HyperlinksChanged>false</HyperlinksChanged>
  <Lines>5</Lines>
  <LinksUpToDate>false</LinksUpToDate>
  <Pages>1</Pages>
  <Paragraphs>1</Paragraphs>
  <Words>122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Ксю</dc:creator>
  <cp:lastModifiedBy>oxypusik</cp:lastModifiedBy>
  <dcterms:modified xsi:type="dcterms:W3CDTF">2020-11-17T08:11:00Z</dcterms:modified>
</cp:coreProperties>
</file>