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0B4" w:rsidRPr="007B62CD" w:rsidRDefault="009E31AD" w:rsidP="007B62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Лекционный материал на 26</w:t>
      </w:r>
      <w:r w:rsidR="00760600">
        <w:rPr>
          <w:rFonts w:ascii="Times New Roman" w:hAnsi="Times New Roman" w:cs="Times New Roman"/>
          <w:b/>
          <w:sz w:val="28"/>
          <w:szCs w:val="28"/>
        </w:rPr>
        <w:t>.10</w:t>
      </w:r>
      <w:r w:rsidR="005458D6" w:rsidRPr="007B62CD">
        <w:rPr>
          <w:rFonts w:ascii="Times New Roman" w:hAnsi="Times New Roman" w:cs="Times New Roman"/>
          <w:b/>
          <w:sz w:val="28"/>
          <w:szCs w:val="28"/>
        </w:rPr>
        <w:t>.20 г. для группы ГМУ-19</w:t>
      </w:r>
    </w:p>
    <w:p w:rsidR="002370B4" w:rsidRPr="007B62CD" w:rsidRDefault="002370B4" w:rsidP="007B62C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B62CD">
        <w:rPr>
          <w:rFonts w:ascii="Times New Roman" w:hAnsi="Times New Roman" w:cs="Times New Roman"/>
          <w:b/>
          <w:i/>
          <w:sz w:val="28"/>
          <w:szCs w:val="28"/>
          <w:lang w:val="mn-MN"/>
        </w:rPr>
        <w:t xml:space="preserve">Необходимо </w:t>
      </w:r>
      <w:r w:rsidRPr="007B62CD">
        <w:rPr>
          <w:rFonts w:ascii="Times New Roman" w:hAnsi="Times New Roman" w:cs="Times New Roman"/>
          <w:b/>
          <w:i/>
          <w:sz w:val="28"/>
          <w:szCs w:val="28"/>
        </w:rPr>
        <w:t xml:space="preserve">законспектировать в тетрадь (выделенные строки) и загрузить в личный кабинет. </w:t>
      </w:r>
    </w:p>
    <w:p w:rsidR="007B62CD" w:rsidRDefault="007B62CD" w:rsidP="007B62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321984180"/>
      <w:bookmarkStart w:id="1" w:name="_Toc343094871"/>
    </w:p>
    <w:bookmarkEnd w:id="0"/>
    <w:bookmarkEnd w:id="1"/>
    <w:p w:rsidR="00E9486A" w:rsidRPr="006617D6" w:rsidRDefault="005E243F" w:rsidP="00E9486A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486A">
        <w:rPr>
          <w:rFonts w:ascii="Times New Roman" w:hAnsi="Times New Roman"/>
          <w:b/>
          <w:sz w:val="28"/>
          <w:szCs w:val="28"/>
        </w:rPr>
        <w:t xml:space="preserve">Тема: </w:t>
      </w:r>
      <w:r w:rsidR="00E9486A" w:rsidRPr="00E9486A">
        <w:rPr>
          <w:rFonts w:ascii="Times New Roman" w:eastAsia="Times New Roman" w:hAnsi="Times New Roman" w:cs="Times New Roman"/>
          <w:b/>
          <w:sz w:val="28"/>
          <w:szCs w:val="28"/>
        </w:rPr>
        <w:t xml:space="preserve">Государственное управление в области </w:t>
      </w:r>
    </w:p>
    <w:p w:rsidR="00E9486A" w:rsidRPr="006617D6" w:rsidRDefault="00E9486A" w:rsidP="00E9486A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486A">
        <w:rPr>
          <w:rFonts w:ascii="Times New Roman" w:eastAsia="Times New Roman" w:hAnsi="Times New Roman" w:cs="Times New Roman"/>
          <w:b/>
          <w:sz w:val="28"/>
          <w:szCs w:val="28"/>
        </w:rPr>
        <w:t>охраны окружающей среды</w:t>
      </w:r>
    </w:p>
    <w:p w:rsidR="00E9486A" w:rsidRPr="006617D6" w:rsidRDefault="00E9486A" w:rsidP="00E9486A">
      <w:pPr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9486A" w:rsidRPr="00E9486A" w:rsidRDefault="00E9486A" w:rsidP="00E9486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9486A">
        <w:rPr>
          <w:rFonts w:ascii="Times New Roman" w:eastAsia="Times New Roman" w:hAnsi="Times New Roman" w:cs="Times New Roman"/>
          <w:sz w:val="28"/>
          <w:szCs w:val="28"/>
          <w:u w:val="single"/>
        </w:rPr>
        <w:t>Государственное управление в области охраны окружающей среды реализуется в комплексе мероприятий, оказывающих прямое и косвенное влияние на регулируемый объект отношений. Исходя из характера полномочий государственных органов, можно выделить следующие ключевые моменты управления в этой сфере со стороны государства:</w:t>
      </w:r>
    </w:p>
    <w:p w:rsidR="00E9486A" w:rsidRPr="00E9486A" w:rsidRDefault="00E9486A" w:rsidP="00E9486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9486A">
        <w:rPr>
          <w:rFonts w:ascii="Times New Roman" w:eastAsia="Times New Roman" w:hAnsi="Times New Roman" w:cs="Times New Roman"/>
          <w:sz w:val="28"/>
          <w:szCs w:val="28"/>
          <w:u w:val="single"/>
        </w:rPr>
        <w:t>Комплекс мероприятий осуществляют органы, уполномоченные государством на совершение действий в области охраны окружающей среды. Если государство выступает только роли организатора конкретного мероприятия, то оно автоматически приобретает контрольные функции по отношению к субъектам, осуществляющим на практике функции охраны природного мира.</w:t>
      </w:r>
    </w:p>
    <w:p w:rsidR="00E9486A" w:rsidRPr="00E9486A" w:rsidRDefault="00E9486A" w:rsidP="00E9486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9486A">
        <w:rPr>
          <w:rFonts w:ascii="Times New Roman" w:eastAsia="Times New Roman" w:hAnsi="Times New Roman" w:cs="Times New Roman"/>
          <w:sz w:val="28"/>
          <w:szCs w:val="28"/>
          <w:u w:val="single"/>
        </w:rPr>
        <w:t>Юридические действия государственных органов носят властный характер и обеспечиваются средствами государственного принуждения в случае неисполнения императивных правил и предписаний.</w:t>
      </w:r>
    </w:p>
    <w:p w:rsidR="00E9486A" w:rsidRPr="00E9486A" w:rsidRDefault="00E9486A" w:rsidP="00E9486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9486A">
        <w:rPr>
          <w:rFonts w:ascii="Times New Roman" w:eastAsia="Times New Roman" w:hAnsi="Times New Roman" w:cs="Times New Roman"/>
          <w:sz w:val="28"/>
          <w:szCs w:val="28"/>
          <w:u w:val="single"/>
        </w:rPr>
        <w:t>В рамках государственного управления издаются нормативные акты обязательные для исполнения и обращенные к неограниченному кругу лиц.</w:t>
      </w:r>
    </w:p>
    <w:p w:rsidR="00E9486A" w:rsidRPr="00E9486A" w:rsidRDefault="00E9486A" w:rsidP="00E9486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9486A">
        <w:rPr>
          <w:rFonts w:ascii="Times New Roman" w:eastAsia="Times New Roman" w:hAnsi="Times New Roman" w:cs="Times New Roman"/>
          <w:sz w:val="28"/>
          <w:szCs w:val="28"/>
          <w:u w:val="single"/>
        </w:rPr>
        <w:t>За нарушение норм в сфере охраны окружающей среды в законодательстве предусмотрены санкции.</w:t>
      </w:r>
    </w:p>
    <w:p w:rsidR="00E9486A" w:rsidRPr="00E9486A" w:rsidRDefault="00E9486A" w:rsidP="00E9486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9486A">
        <w:rPr>
          <w:rFonts w:ascii="Times New Roman" w:eastAsia="Times New Roman" w:hAnsi="Times New Roman" w:cs="Times New Roman"/>
          <w:sz w:val="28"/>
          <w:szCs w:val="28"/>
          <w:u w:val="single"/>
        </w:rPr>
        <w:t>Основной задачей государственного управления является реализация функций исполнительной власти во взаимоотношениях со всеми институтами общества.</w:t>
      </w:r>
    </w:p>
    <w:p w:rsidR="00E9486A" w:rsidRPr="00E9486A" w:rsidRDefault="00E9486A" w:rsidP="00E9486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486A" w:rsidRPr="006617D6" w:rsidRDefault="00E9486A" w:rsidP="00E9486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486A" w:rsidRPr="006617D6" w:rsidRDefault="00E9486A" w:rsidP="00E9486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486A" w:rsidRPr="00E9486A" w:rsidRDefault="00E9486A" w:rsidP="00E9486A">
      <w:pPr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9486A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Система управления охраной окружающей среды</w:t>
      </w:r>
    </w:p>
    <w:p w:rsidR="00E9486A" w:rsidRPr="00E9486A" w:rsidRDefault="00E9486A" w:rsidP="00E9486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9486A">
        <w:rPr>
          <w:rFonts w:ascii="Times New Roman" w:eastAsia="Times New Roman" w:hAnsi="Times New Roman" w:cs="Times New Roman"/>
          <w:sz w:val="28"/>
          <w:szCs w:val="28"/>
          <w:u w:val="single"/>
        </w:rPr>
        <w:t>Система государственного управления включает в себя следующие элементы:</w:t>
      </w:r>
    </w:p>
    <w:p w:rsidR="00E9486A" w:rsidRPr="00E9486A" w:rsidRDefault="00E9486A" w:rsidP="00E9486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486A">
        <w:rPr>
          <w:rFonts w:ascii="Times New Roman" w:eastAsia="Times New Roman" w:hAnsi="Times New Roman" w:cs="Times New Roman"/>
          <w:sz w:val="28"/>
          <w:szCs w:val="28"/>
          <w:u w:val="single"/>
        </w:rPr>
        <w:t>1. Наличие у государственных органов правомочий на решение вопросов в области охраны окружающей среды. Права и обязанности институтов государственной власти четко прописаны в нормативных актах и не подлежат расширительному толкованию.</w:t>
      </w:r>
      <w:r w:rsidRPr="00E9486A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Государственные органы обязаны действовать точно в соответствии с нормами права, а реализация их полномочий осуществляется в пределах, ограниченных законодательством, устанавливающим их компетенцию. В некоторых случаях органы власти имеют возможность выступать в экологических правоотношениях как равноправный партнер (например, при реализации совместных проектов в области охраны природы).</w:t>
      </w:r>
    </w:p>
    <w:p w:rsidR="00E9486A" w:rsidRPr="00E9486A" w:rsidRDefault="00E9486A" w:rsidP="00E9486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E9486A">
        <w:rPr>
          <w:rFonts w:ascii="Times New Roman" w:eastAsia="Times New Roman" w:hAnsi="Times New Roman" w:cs="Times New Roman"/>
          <w:sz w:val="28"/>
          <w:szCs w:val="28"/>
          <w:u w:val="single"/>
        </w:rPr>
        <w:t>Четкое разграничение полномочий между различными государственными органами.</w:t>
      </w:r>
      <w:r w:rsidRPr="00E9486A">
        <w:rPr>
          <w:rFonts w:ascii="Times New Roman" w:eastAsia="Times New Roman" w:hAnsi="Times New Roman" w:cs="Times New Roman"/>
          <w:sz w:val="28"/>
          <w:szCs w:val="28"/>
        </w:rPr>
        <w:t xml:space="preserve"> Государство наделяет каждый свой орган исключительной компетенцией, не допускающей дублирования функций различных институтов. Отраслевой и межотраслевой характер реализации государственных функций максимально точно определяет уровень полномочий конкретного органа.</w:t>
      </w:r>
    </w:p>
    <w:p w:rsidR="00E9486A" w:rsidRPr="00E9486A" w:rsidRDefault="00E9486A" w:rsidP="00E9486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E9486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Иерархия системы органов власти. Вся система государственного управления построена по принципу подчинения нижестоящих органов </w:t>
      </w:r>
      <w:proofErr w:type="gramStart"/>
      <w:r w:rsidRPr="00E9486A">
        <w:rPr>
          <w:rFonts w:ascii="Times New Roman" w:eastAsia="Times New Roman" w:hAnsi="Times New Roman" w:cs="Times New Roman"/>
          <w:sz w:val="28"/>
          <w:szCs w:val="28"/>
          <w:u w:val="single"/>
        </w:rPr>
        <w:t>вышестоящим</w:t>
      </w:r>
      <w:proofErr w:type="gramEnd"/>
      <w:r w:rsidRPr="00E9486A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Pr="00E9486A">
        <w:rPr>
          <w:rFonts w:ascii="Times New Roman" w:eastAsia="Times New Roman" w:hAnsi="Times New Roman" w:cs="Times New Roman"/>
          <w:sz w:val="28"/>
          <w:szCs w:val="28"/>
        </w:rPr>
        <w:t xml:space="preserve"> На практике такая иерархия позволяет не только координировать усилия по охране окружающей среды «сверху вниз», но и осуществлять постоянный </w:t>
      </w:r>
      <w:proofErr w:type="gramStart"/>
      <w:r w:rsidRPr="00E9486A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E9486A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деятельностью органов низших ступеней иерархии.</w:t>
      </w:r>
    </w:p>
    <w:p w:rsidR="00E9486A" w:rsidRPr="00E9486A" w:rsidRDefault="00E9486A" w:rsidP="00E9486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486A">
        <w:rPr>
          <w:rFonts w:ascii="Times New Roman" w:eastAsia="Times New Roman" w:hAnsi="Times New Roman" w:cs="Times New Roman"/>
          <w:sz w:val="28"/>
          <w:szCs w:val="28"/>
        </w:rPr>
        <w:t>В сфере экологического права и охраны природной среды государство осуществляет управление по следующим конкретным видам деятельности:</w:t>
      </w:r>
    </w:p>
    <w:p w:rsidR="00E9486A" w:rsidRPr="00E9486A" w:rsidRDefault="00E9486A" w:rsidP="00E9486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486A" w:rsidRPr="00E9486A" w:rsidRDefault="00E9486A" w:rsidP="00E9486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486A">
        <w:rPr>
          <w:rFonts w:ascii="Times New Roman" w:eastAsia="Times New Roman" w:hAnsi="Times New Roman" w:cs="Times New Roman"/>
          <w:sz w:val="28"/>
          <w:szCs w:val="28"/>
        </w:rPr>
        <w:lastRenderedPageBreak/>
        <w:t>Правотворческая деятельность. Государство разрабатывает и принимает нормы и правила, регулирующие любые правоотношения в сфере охраны природы.</w:t>
      </w:r>
    </w:p>
    <w:p w:rsidR="00E9486A" w:rsidRPr="00E9486A" w:rsidRDefault="00E9486A" w:rsidP="00E9486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486A">
        <w:rPr>
          <w:rFonts w:ascii="Times New Roman" w:eastAsia="Times New Roman" w:hAnsi="Times New Roman" w:cs="Times New Roman"/>
          <w:sz w:val="28"/>
          <w:szCs w:val="28"/>
        </w:rPr>
        <w:t>Правоприменительная. Принятие нормы права подразумевает ее реализацию на практике, поэтому государственные и муниципальные органы являются одновременно и субъектами правоотношений в области экологического права, т.е. выступают в роли участника конкретного мероприятия по охране либо осуществляют контроль за их проведение.</w:t>
      </w:r>
    </w:p>
    <w:p w:rsidR="00E9486A" w:rsidRPr="00E9486A" w:rsidRDefault="00E9486A" w:rsidP="00E9486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9486A">
        <w:rPr>
          <w:rFonts w:ascii="Times New Roman" w:eastAsia="Times New Roman" w:hAnsi="Times New Roman" w:cs="Times New Roman"/>
          <w:sz w:val="28"/>
          <w:szCs w:val="28"/>
        </w:rPr>
        <w:t>Юрисдикционная</w:t>
      </w:r>
      <w:proofErr w:type="spellEnd"/>
      <w:r w:rsidRPr="00E9486A">
        <w:rPr>
          <w:rFonts w:ascii="Times New Roman" w:eastAsia="Times New Roman" w:hAnsi="Times New Roman" w:cs="Times New Roman"/>
          <w:sz w:val="28"/>
          <w:szCs w:val="28"/>
        </w:rPr>
        <w:t>. В пределах своей компетенции органы власти дают указания субъектам экологических правоотношений, могут влиять на возникновение или изменение таких правоотношений. Правомочия государства включают в себя возможность и обязанность осуществлять действия, направленные на охраны природной среды. Важным признаком государственного управления в этой деятельности является соблюдение экологических прав и законных интересов граждан и юридических лиц.</w:t>
      </w:r>
    </w:p>
    <w:p w:rsidR="00E9486A" w:rsidRPr="00E9486A" w:rsidRDefault="00E9486A" w:rsidP="00E9486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486A">
        <w:rPr>
          <w:rFonts w:ascii="Times New Roman" w:eastAsia="Times New Roman" w:hAnsi="Times New Roman" w:cs="Times New Roman"/>
          <w:sz w:val="28"/>
          <w:szCs w:val="28"/>
        </w:rPr>
        <w:t>Иная властная деятельность.</w:t>
      </w:r>
    </w:p>
    <w:p w:rsidR="00E9486A" w:rsidRPr="00E9486A" w:rsidRDefault="00E9486A" w:rsidP="00E9486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486A">
        <w:rPr>
          <w:rFonts w:ascii="Times New Roman" w:eastAsia="Times New Roman" w:hAnsi="Times New Roman" w:cs="Times New Roman"/>
          <w:sz w:val="28"/>
          <w:szCs w:val="28"/>
        </w:rPr>
        <w:t>Если рассмотреть конкретные проявления государственного управления, то в отношении ряда властных органов можно выделить следующие особенности:</w:t>
      </w:r>
    </w:p>
    <w:p w:rsidR="00E9486A" w:rsidRPr="00E9486A" w:rsidRDefault="00E9486A" w:rsidP="00E9486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486A">
        <w:rPr>
          <w:rFonts w:ascii="Times New Roman" w:eastAsia="Times New Roman" w:hAnsi="Times New Roman" w:cs="Times New Roman"/>
          <w:sz w:val="28"/>
          <w:szCs w:val="28"/>
        </w:rPr>
        <w:t>Президент РФ. Издает указы и распоряжения в области охраны экологии в рамках федерального законодательства. Акты Президента носят конкретный характер и направлены на конкретные правоотношения в области экологического права (например, указы о ликвидации последствий чрезвычайных ситуаций)</w:t>
      </w:r>
    </w:p>
    <w:p w:rsidR="00E9486A" w:rsidRPr="00E9486A" w:rsidRDefault="00E9486A" w:rsidP="00E9486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486A">
        <w:rPr>
          <w:rFonts w:ascii="Times New Roman" w:eastAsia="Times New Roman" w:hAnsi="Times New Roman" w:cs="Times New Roman"/>
          <w:sz w:val="28"/>
          <w:szCs w:val="28"/>
        </w:rPr>
        <w:t xml:space="preserve">Органы исполнительной власти РФ и субъектов РФ. Разрабатывают систему нормативных актов в области экологии, создают особые охранные зоны, осуществляют </w:t>
      </w:r>
      <w:proofErr w:type="gramStart"/>
      <w:r w:rsidRPr="00E9486A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E9486A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охранных мероприятий</w:t>
      </w:r>
    </w:p>
    <w:p w:rsidR="00E9486A" w:rsidRPr="00E9486A" w:rsidRDefault="00E9486A" w:rsidP="00E9486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486A">
        <w:rPr>
          <w:rFonts w:ascii="Times New Roman" w:eastAsia="Times New Roman" w:hAnsi="Times New Roman" w:cs="Times New Roman"/>
          <w:sz w:val="28"/>
          <w:szCs w:val="28"/>
        </w:rPr>
        <w:t>Муниципальные органы власти. Создают местные охранные зоны и зоны особой экономической деятельности на охраняемых территориях</w:t>
      </w:r>
    </w:p>
    <w:p w:rsidR="00E9486A" w:rsidRDefault="00E9486A" w:rsidP="00E9486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486A" w:rsidRPr="00E9486A" w:rsidRDefault="00E9486A" w:rsidP="00E9486A">
      <w:pPr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9486A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Механизм охраны окружающей среды</w:t>
      </w:r>
    </w:p>
    <w:p w:rsidR="00E9486A" w:rsidRPr="00E9486A" w:rsidRDefault="00E9486A" w:rsidP="00E9486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9486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Под механизмом государственного управления охраной окружающей среды понимается комплекс мер, направленных на охрану природной среды, а также на создание благоприятных условий жизни человека. В зависимости от области применения и способу регулирования эти меры подразделяются </w:t>
      </w:r>
      <w:proofErr w:type="gramStart"/>
      <w:r w:rsidRPr="00E9486A">
        <w:rPr>
          <w:rFonts w:ascii="Times New Roman" w:eastAsia="Times New Roman" w:hAnsi="Times New Roman" w:cs="Times New Roman"/>
          <w:sz w:val="28"/>
          <w:szCs w:val="28"/>
          <w:u w:val="single"/>
        </w:rPr>
        <w:t>на</w:t>
      </w:r>
      <w:proofErr w:type="gramEnd"/>
      <w:r w:rsidRPr="00E9486A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</w:p>
    <w:p w:rsidR="00E9486A" w:rsidRPr="00E9486A" w:rsidRDefault="00E9486A" w:rsidP="00E9486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1. </w:t>
      </w:r>
      <w:r w:rsidRPr="00E9486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Организационные меры. </w:t>
      </w:r>
      <w:r w:rsidRPr="00E9486A">
        <w:rPr>
          <w:rFonts w:ascii="Times New Roman" w:eastAsia="Times New Roman" w:hAnsi="Times New Roman" w:cs="Times New Roman"/>
          <w:sz w:val="28"/>
          <w:szCs w:val="28"/>
        </w:rPr>
        <w:t>Уполномоченные государственные структуры организуют работу общественных институтов по охране природной среды, а также сами участвуют в конкретных природоохранных мероприятиях.</w:t>
      </w:r>
    </w:p>
    <w:p w:rsidR="00E9486A" w:rsidRPr="00E9486A" w:rsidRDefault="00E9486A" w:rsidP="00E9486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2. </w:t>
      </w:r>
      <w:r w:rsidRPr="00E9486A">
        <w:rPr>
          <w:rFonts w:ascii="Times New Roman" w:eastAsia="Times New Roman" w:hAnsi="Times New Roman" w:cs="Times New Roman"/>
          <w:sz w:val="28"/>
          <w:szCs w:val="28"/>
          <w:u w:val="single"/>
        </w:rPr>
        <w:t>Правовые меры.</w:t>
      </w:r>
      <w:r w:rsidRPr="00E9486A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Государственные органы создают правовую базу для деятельности по охране окружающей среды путем принятия систематизированного комплекса нормативно-правовых актов.</w:t>
      </w:r>
    </w:p>
    <w:p w:rsidR="00E9486A" w:rsidRPr="00E9486A" w:rsidRDefault="00E9486A" w:rsidP="00E9486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E9486A">
        <w:rPr>
          <w:rFonts w:ascii="Times New Roman" w:eastAsia="Times New Roman" w:hAnsi="Times New Roman" w:cs="Times New Roman"/>
          <w:sz w:val="28"/>
          <w:szCs w:val="28"/>
          <w:u w:val="single"/>
        </w:rPr>
        <w:t>Экономические меры.</w:t>
      </w:r>
      <w:r w:rsidRPr="00E9486A">
        <w:rPr>
          <w:rFonts w:ascii="Times New Roman" w:eastAsia="Times New Roman" w:hAnsi="Times New Roman" w:cs="Times New Roman"/>
          <w:sz w:val="28"/>
          <w:szCs w:val="28"/>
        </w:rPr>
        <w:t xml:space="preserve"> Предусматривают как бюджетное финансирование мероприятий в сфере охраны, так и создание рычагов экономического стимулирования общества (юридических и физических лиц).</w:t>
      </w:r>
    </w:p>
    <w:p w:rsidR="00E9486A" w:rsidRPr="00E9486A" w:rsidRDefault="00E9486A" w:rsidP="00E9486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9486A">
        <w:rPr>
          <w:rFonts w:ascii="Times New Roman" w:eastAsia="Times New Roman" w:hAnsi="Times New Roman" w:cs="Times New Roman"/>
          <w:sz w:val="28"/>
          <w:szCs w:val="28"/>
          <w:u w:val="single"/>
        </w:rPr>
        <w:t>В общем механизме охраны окружающей среды можно выделить отдельные группы, которые на практике имеют самостоятельное значение:</w:t>
      </w:r>
    </w:p>
    <w:p w:rsidR="00E9486A" w:rsidRPr="006617D6" w:rsidRDefault="00E9486A" w:rsidP="00E9486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1. </w:t>
      </w:r>
      <w:r w:rsidRPr="00E9486A">
        <w:rPr>
          <w:rFonts w:ascii="Times New Roman" w:eastAsia="Times New Roman" w:hAnsi="Times New Roman" w:cs="Times New Roman"/>
          <w:sz w:val="28"/>
          <w:szCs w:val="28"/>
          <w:u w:val="single"/>
        </w:rPr>
        <w:t>Управленческий механизм.</w:t>
      </w:r>
      <w:r w:rsidRPr="00E948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17D6">
        <w:rPr>
          <w:rFonts w:ascii="Times New Roman" w:eastAsia="Times New Roman" w:hAnsi="Times New Roman" w:cs="Times New Roman"/>
          <w:sz w:val="28"/>
          <w:szCs w:val="28"/>
          <w:u w:val="single"/>
        </w:rPr>
        <w:t>Характеризуется наличием системы органов власти и необходимых инструментов реализации властных полномочий. Государство не только предписывает правила поведения субъектов экологических правоотношений, оно одновременно участвует в конкретных охранных мероприятиях.</w:t>
      </w:r>
    </w:p>
    <w:p w:rsidR="00E9486A" w:rsidRPr="006617D6" w:rsidRDefault="00E9486A" w:rsidP="00E9486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617D6">
        <w:rPr>
          <w:rFonts w:ascii="Times New Roman" w:eastAsia="Times New Roman" w:hAnsi="Times New Roman" w:cs="Times New Roman"/>
          <w:sz w:val="28"/>
          <w:szCs w:val="28"/>
          <w:u w:val="single"/>
        </w:rPr>
        <w:t>2. Экономико-юридический механизм. Включает комплекс мер экономического стимулирования охраны окружающей среды, базирующийся на законодательном регулировании. Государство может оказывать прямую и косвенную помощь субъектам, занимающимся охраной природной среды; осуществляет финансирование охранных мероприятий; вводит денежные санкции за вред, причиненный окружающей среде.</w:t>
      </w:r>
    </w:p>
    <w:p w:rsidR="00E9486A" w:rsidRPr="006617D6" w:rsidRDefault="00E9486A" w:rsidP="00E9486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617D6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3. Правовой механизм. Предусматривает наличие норм и правил, обязательных к применению всеми субъектами, а также рычаги ответственности за их несоблюдение (штрафы, санкции, возмещение вреда и т.д.). Только государственные органы уполномочены на принятие общеобязательных норм права.</w:t>
      </w:r>
    </w:p>
    <w:p w:rsidR="00E9486A" w:rsidRPr="006617D6" w:rsidRDefault="00E9486A" w:rsidP="00E9486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617D6">
        <w:rPr>
          <w:rFonts w:ascii="Times New Roman" w:eastAsia="Times New Roman" w:hAnsi="Times New Roman" w:cs="Times New Roman"/>
          <w:sz w:val="28"/>
          <w:szCs w:val="28"/>
          <w:u w:val="single"/>
        </w:rPr>
        <w:t>4. Механизм особой охраны. Для охраны природной среды разрабатывается комплекс конкретных мер по защите природы (создание зон с особыми условиями деятельности, определение неблагоприятных территорий и т.д.).</w:t>
      </w:r>
    </w:p>
    <w:p w:rsidR="00E9486A" w:rsidRPr="006617D6" w:rsidRDefault="00E9486A" w:rsidP="00E9486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617D6">
        <w:rPr>
          <w:rFonts w:ascii="Times New Roman" w:eastAsia="Times New Roman" w:hAnsi="Times New Roman" w:cs="Times New Roman"/>
          <w:sz w:val="28"/>
          <w:szCs w:val="28"/>
          <w:u w:val="single"/>
        </w:rPr>
        <w:t>5. Идеологический механизм. Включает в себя мероприятия по воспитанию, просвещению, обучению и повышению уровня экологической культуры населения. В этом механизме государству принадлежит организационная роль, так как осуществлять идеологические мероприятия могут любые субъекты правоотношений.</w:t>
      </w:r>
    </w:p>
    <w:p w:rsidR="005E243F" w:rsidRPr="006617D6" w:rsidRDefault="00E9486A" w:rsidP="00E9486A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6617D6">
        <w:rPr>
          <w:rFonts w:ascii="Times New Roman" w:eastAsia="Times New Roman" w:hAnsi="Times New Roman" w:cs="Times New Roman"/>
          <w:sz w:val="28"/>
          <w:szCs w:val="28"/>
          <w:u w:val="single"/>
        </w:rPr>
        <w:t>6. Международно-правовой механизм. Национальные органы власти в сфере охраны окружающей среды действуют в тесной кооперации с международными институтами, подчиняются общим нормам международного права, участвуют в совместном решении проблем охраны природного мира.</w:t>
      </w:r>
    </w:p>
    <w:sectPr w:rsidR="005E243F" w:rsidRPr="006617D6" w:rsidSect="004A5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92211"/>
    <w:multiLevelType w:val="hybridMultilevel"/>
    <w:tmpl w:val="463CF4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F130363"/>
    <w:multiLevelType w:val="hybridMultilevel"/>
    <w:tmpl w:val="393AE2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71EF6"/>
    <w:multiLevelType w:val="hybridMultilevel"/>
    <w:tmpl w:val="E51AC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E2531"/>
    <w:multiLevelType w:val="hybridMultilevel"/>
    <w:tmpl w:val="C3F8887C"/>
    <w:lvl w:ilvl="0" w:tplc="D2F0E76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9D2F9B"/>
    <w:multiLevelType w:val="hybridMultilevel"/>
    <w:tmpl w:val="F1AA9C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6E74B94"/>
    <w:multiLevelType w:val="hybridMultilevel"/>
    <w:tmpl w:val="4ABEA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C04EC"/>
    <w:multiLevelType w:val="hybridMultilevel"/>
    <w:tmpl w:val="253278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A47FE6"/>
    <w:multiLevelType w:val="hybridMultilevel"/>
    <w:tmpl w:val="BAB06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1D5D24"/>
    <w:multiLevelType w:val="hybridMultilevel"/>
    <w:tmpl w:val="F51CCF24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</w:lvl>
  </w:abstractNum>
  <w:abstractNum w:abstractNumId="9">
    <w:nsid w:val="309A51BC"/>
    <w:multiLevelType w:val="hybridMultilevel"/>
    <w:tmpl w:val="AEFEE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C33AEC"/>
    <w:multiLevelType w:val="hybridMultilevel"/>
    <w:tmpl w:val="77349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F30BBA"/>
    <w:multiLevelType w:val="hybridMultilevel"/>
    <w:tmpl w:val="0562E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BA6AAC"/>
    <w:multiLevelType w:val="hybridMultilevel"/>
    <w:tmpl w:val="2ABCEA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DCA264E"/>
    <w:multiLevelType w:val="hybridMultilevel"/>
    <w:tmpl w:val="603C315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41326518"/>
    <w:multiLevelType w:val="hybridMultilevel"/>
    <w:tmpl w:val="4A142E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E242C4"/>
    <w:multiLevelType w:val="hybridMultilevel"/>
    <w:tmpl w:val="2452C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F757A3"/>
    <w:multiLevelType w:val="hybridMultilevel"/>
    <w:tmpl w:val="AE568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A3AFD"/>
    <w:multiLevelType w:val="multilevel"/>
    <w:tmpl w:val="83DE7A2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55137BE7"/>
    <w:multiLevelType w:val="hybridMultilevel"/>
    <w:tmpl w:val="4A10A43C"/>
    <w:lvl w:ilvl="0" w:tplc="A92EBDA0">
      <w:numFmt w:val="bullet"/>
      <w:lvlText w:val="•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170E36"/>
    <w:multiLevelType w:val="hybridMultilevel"/>
    <w:tmpl w:val="BD948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4C4972"/>
    <w:multiLevelType w:val="hybridMultilevel"/>
    <w:tmpl w:val="C69AA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44742A"/>
    <w:multiLevelType w:val="hybridMultilevel"/>
    <w:tmpl w:val="76DAF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3F702F"/>
    <w:multiLevelType w:val="hybridMultilevel"/>
    <w:tmpl w:val="F9583CF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23">
    <w:nsid w:val="5B3F4ABA"/>
    <w:multiLevelType w:val="hybridMultilevel"/>
    <w:tmpl w:val="ECE23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461650"/>
    <w:multiLevelType w:val="multilevel"/>
    <w:tmpl w:val="83DE7A2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61AE0F85"/>
    <w:multiLevelType w:val="hybridMultilevel"/>
    <w:tmpl w:val="0EDA47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731156E"/>
    <w:multiLevelType w:val="hybridMultilevel"/>
    <w:tmpl w:val="918AFC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3862B75"/>
    <w:multiLevelType w:val="hybridMultilevel"/>
    <w:tmpl w:val="BB5C5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3E02ED"/>
    <w:multiLevelType w:val="hybridMultilevel"/>
    <w:tmpl w:val="DD406B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1"/>
  </w:num>
  <w:num w:numId="2">
    <w:abstractNumId w:val="18"/>
  </w:num>
  <w:num w:numId="3">
    <w:abstractNumId w:val="25"/>
  </w:num>
  <w:num w:numId="4">
    <w:abstractNumId w:val="7"/>
  </w:num>
  <w:num w:numId="5">
    <w:abstractNumId w:val="14"/>
  </w:num>
  <w:num w:numId="6">
    <w:abstractNumId w:val="10"/>
  </w:num>
  <w:num w:numId="7">
    <w:abstractNumId w:val="20"/>
  </w:num>
  <w:num w:numId="8">
    <w:abstractNumId w:val="11"/>
  </w:num>
  <w:num w:numId="9">
    <w:abstractNumId w:val="19"/>
  </w:num>
  <w:num w:numId="10">
    <w:abstractNumId w:val="4"/>
  </w:num>
  <w:num w:numId="11">
    <w:abstractNumId w:val="0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7"/>
  </w:num>
  <w:num w:numId="15">
    <w:abstractNumId w:val="15"/>
  </w:num>
  <w:num w:numId="16">
    <w:abstractNumId w:val="13"/>
  </w:num>
  <w:num w:numId="17">
    <w:abstractNumId w:val="26"/>
  </w:num>
  <w:num w:numId="18">
    <w:abstractNumId w:val="3"/>
  </w:num>
  <w:num w:numId="19">
    <w:abstractNumId w:val="16"/>
  </w:num>
  <w:num w:numId="20">
    <w:abstractNumId w:val="22"/>
  </w:num>
  <w:num w:numId="21">
    <w:abstractNumId w:val="8"/>
  </w:num>
  <w:num w:numId="22">
    <w:abstractNumId w:val="17"/>
  </w:num>
  <w:num w:numId="23">
    <w:abstractNumId w:val="24"/>
  </w:num>
  <w:num w:numId="24">
    <w:abstractNumId w:val="1"/>
  </w:num>
  <w:num w:numId="25">
    <w:abstractNumId w:val="9"/>
  </w:num>
  <w:num w:numId="26">
    <w:abstractNumId w:val="23"/>
  </w:num>
  <w:num w:numId="27">
    <w:abstractNumId w:val="5"/>
  </w:num>
  <w:num w:numId="28">
    <w:abstractNumId w:val="12"/>
  </w:num>
  <w:num w:numId="2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2370B4"/>
    <w:rsid w:val="00012DC7"/>
    <w:rsid w:val="000215A4"/>
    <w:rsid w:val="00060691"/>
    <w:rsid w:val="000C622C"/>
    <w:rsid w:val="002370B4"/>
    <w:rsid w:val="00286A85"/>
    <w:rsid w:val="002D16CA"/>
    <w:rsid w:val="00386139"/>
    <w:rsid w:val="004A511A"/>
    <w:rsid w:val="004B187A"/>
    <w:rsid w:val="005458D6"/>
    <w:rsid w:val="005A0174"/>
    <w:rsid w:val="005E243F"/>
    <w:rsid w:val="005F297F"/>
    <w:rsid w:val="0060224E"/>
    <w:rsid w:val="006617D6"/>
    <w:rsid w:val="006925C4"/>
    <w:rsid w:val="007176D7"/>
    <w:rsid w:val="00726ACC"/>
    <w:rsid w:val="00760600"/>
    <w:rsid w:val="007B62CD"/>
    <w:rsid w:val="007D597C"/>
    <w:rsid w:val="00867C14"/>
    <w:rsid w:val="00904BEF"/>
    <w:rsid w:val="009E31AD"/>
    <w:rsid w:val="00AE7013"/>
    <w:rsid w:val="00B24E2E"/>
    <w:rsid w:val="00B63990"/>
    <w:rsid w:val="00C46D1A"/>
    <w:rsid w:val="00C97EC0"/>
    <w:rsid w:val="00CD1156"/>
    <w:rsid w:val="00E91C0D"/>
    <w:rsid w:val="00E9486A"/>
    <w:rsid w:val="00F736AD"/>
    <w:rsid w:val="00FB4400"/>
    <w:rsid w:val="00FE5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11A"/>
  </w:style>
  <w:style w:type="paragraph" w:styleId="1">
    <w:name w:val="heading 1"/>
    <w:basedOn w:val="a"/>
    <w:next w:val="a"/>
    <w:link w:val="10"/>
    <w:uiPriority w:val="9"/>
    <w:qFormat/>
    <w:rsid w:val="00F736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736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013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F297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736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F736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styleId="a5">
    <w:name w:val="Table Grid"/>
    <w:basedOn w:val="a1"/>
    <w:uiPriority w:val="59"/>
    <w:rsid w:val="00F736A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3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1108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Тумурова</dc:creator>
  <cp:keywords/>
  <dc:description/>
  <cp:lastModifiedBy>Тумурова</cp:lastModifiedBy>
  <cp:revision>20</cp:revision>
  <dcterms:created xsi:type="dcterms:W3CDTF">2020-04-10T06:05:00Z</dcterms:created>
  <dcterms:modified xsi:type="dcterms:W3CDTF">2020-11-05T05:11:00Z</dcterms:modified>
</cp:coreProperties>
</file>