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Лекция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Охрана персональных данных.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В Европе для охраны и защиты права на неприкосновенность частной жизни в условиях автоматизированной обработки личных данных о гражданах более 25 лет назад был введен особый институт правовой охраны личности — институт защиты персональных данных. Более чем в 20 европейских государствах приняты национальные законы о персональных данных, в ряде стран введены независимые уполномоченные по защите персональных данных, во всех странах Европейского Союза с 1998 г. создана единая унифицированная система защиты персональных данных, в том числе в секторе телекоммуникаций.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Федеральный закон «Об информации, информатизации и защите информации» [7] вводит понятие «персональные данные» (ст. 2); относит персональные данные к конфиденциальной информации и устанавливает, что перечни персональных данных должны быть закреплены федеральным законом (ст. 11); </w:t>
      </w:r>
      <w:proofErr w:type="gramStart"/>
      <w:r>
        <w:rPr>
          <w:color w:val="000000"/>
        </w:rPr>
        <w:t xml:space="preserve">требует, чтобы деятельность негосударственных организаций и частных лиц по обработке и предоставлению персональных данных, равно как и по проектированию, производству средств защиты информации и обработки персональных данных обязательно лицензировались в порядке, установленном Правительством Российской Федерации (ст. И, 19); декларирует, что персональные данные должны защищаться, а режим защиты в отношении персональных данных устанавливается федеральным законом (ст. 21). </w:t>
      </w:r>
      <w:proofErr w:type="gramEnd"/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Объектом п</w:t>
      </w:r>
      <w:r>
        <w:rPr>
          <w:color w:val="000000"/>
        </w:rPr>
        <w:t xml:space="preserve">равоотношений здесь выступает право на персональные данные — информация (зафиксированная на любом материальном носителе) о конкретном человеке, которая отождествлена или может быть отождествлена с ним.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К персональным данным</w:t>
      </w:r>
      <w:r>
        <w:rPr>
          <w:color w:val="000000"/>
        </w:rPr>
        <w:t xml:space="preserve"> могут быть отнесены сведения, использование которых без согласия субъекта персональных данных может нанести вред его чести, достоинству, деловой репутации, доброму имени, иным нематериальным благам и имущественным интересам: </w:t>
      </w:r>
    </w:p>
    <w:p w:rsidR="00B775B4" w:rsidRDefault="00B775B4" w:rsidP="00B775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биографические и опознавательные данные (в том числе об обстоятельствах рождения, усыновления, развода); </w:t>
      </w:r>
    </w:p>
    <w:p w:rsidR="00B775B4" w:rsidRDefault="00B775B4" w:rsidP="00B775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личные характеристики (в том числе о личных привычках и наклонностях); </w:t>
      </w:r>
    </w:p>
    <w:p w:rsidR="00B775B4" w:rsidRDefault="00B775B4" w:rsidP="00B775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сведения о семейном положении (в том числе о семейных отношениях); </w:t>
      </w:r>
    </w:p>
    <w:p w:rsidR="00B775B4" w:rsidRDefault="00B775B4" w:rsidP="00B775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сведения об имущественном, финансовом положении (кроме случаев, прямо установленных в законе); </w:t>
      </w:r>
    </w:p>
    <w:p w:rsidR="00B775B4" w:rsidRDefault="00B775B4" w:rsidP="00B775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о состоянии здоровья.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 xml:space="preserve">Субъектами права здесь выступают: </w:t>
      </w:r>
    </w:p>
    <w:p w:rsidR="00B775B4" w:rsidRDefault="00B775B4" w:rsidP="00B775B4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субъекты персональных данных — лица, к которым относятся соответствующие данные, и их наследники; </w:t>
      </w:r>
    </w:p>
    <w:p w:rsidR="00B775B4" w:rsidRDefault="00B775B4" w:rsidP="00B775B4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держатели персональных данных — органы государственной власти и органы местного самоуправления, юридические и физические лица, осуществляющие на законных основаниях сбор, хранение, передачу, уточнение, блокирование, обезличивание, уничтожение персональных данных (баз персональных данных).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Персональные данные и работа с ними должны соответствовать следующим требованиям: </w:t>
      </w:r>
    </w:p>
    <w:p w:rsidR="00B775B4" w:rsidRDefault="00B775B4" w:rsidP="00B775B4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персональные данные должны быть получены и обработаны законным образом на основании действующего законодательства;</w:t>
      </w:r>
    </w:p>
    <w:p w:rsidR="00B775B4" w:rsidRDefault="00B775B4" w:rsidP="00B775B4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персональные данные включаются в базы персональных данных на основании свободного согласия субъекта, выраженного в письменной форме, за исключением случаев, прямо установленных в законе; </w:t>
      </w:r>
    </w:p>
    <w:p w:rsidR="00B775B4" w:rsidRDefault="00B775B4" w:rsidP="00B775B4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персональные данные должны накапливаться для точно определенных и законных целей, не использоваться в противоречии с этими целями и не быть избыточными по отношению к ним. </w:t>
      </w:r>
    </w:p>
    <w:p w:rsidR="00B775B4" w:rsidRDefault="00B775B4" w:rsidP="00B775B4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Не допускается объединение баз персональных данных, собранных держателями в разных целях, для автоматизированной обработки информации; </w:t>
      </w:r>
    </w:p>
    <w:p w:rsidR="00B775B4" w:rsidRDefault="00B775B4" w:rsidP="00B775B4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персональные данные, предоставляемые держателем, должны быть точными и в случае необходимости обновляться; </w:t>
      </w:r>
    </w:p>
    <w:p w:rsidR="00B775B4" w:rsidRDefault="00B775B4" w:rsidP="00B775B4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персональные данные должны храниться не дольше, чем этого требует цель, для которой они накапливаются, и подлежать уничтожению по достижении этой цели или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миновании</w:t>
      </w:r>
      <w:proofErr w:type="gramEnd"/>
      <w:r>
        <w:rPr>
          <w:color w:val="000000"/>
        </w:rPr>
        <w:t xml:space="preserve"> надобности; </w:t>
      </w:r>
    </w:p>
    <w:p w:rsidR="00B775B4" w:rsidRDefault="00B775B4" w:rsidP="00B775B4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персональные данные охраняются в режиме конфиденциальной информации, исключающем их случайное или не санкционированное разрушение или случайную их утрату, а равно несанкционированный доступ к данным, их изменение, блокирование или передачу;</w:t>
      </w:r>
    </w:p>
    <w:p w:rsidR="00B775B4" w:rsidRDefault="00B775B4" w:rsidP="00B775B4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для лиц, занимающих высшие государственные должности, и кандидатов на эти должности может быть установлен специальный правовой режим для их персональных данных, обеспечивающий открытость только общественно значимых данных.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Охрана интеллектуальной собственности.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К числу основных объектов интеллектуальной собственности отнесены: </w:t>
      </w:r>
      <w:proofErr w:type="gramEnd"/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произведения науки, литературы или искусства;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результаты исполнительской деятельности артистов, режиссеров, дирижеров;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сложные результаты творчества;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звукозаписи и записи изображения;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передача радио- и телевизионных сигналов;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изобретения;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полезные модели;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промышленные образцы;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профессиональные секреты (</w:t>
      </w:r>
      <w:proofErr w:type="gramStart"/>
      <w:r>
        <w:rPr>
          <w:color w:val="000000"/>
        </w:rPr>
        <w:t>ноу хау</w:t>
      </w:r>
      <w:proofErr w:type="gramEnd"/>
      <w:r>
        <w:rPr>
          <w:color w:val="000000"/>
        </w:rPr>
        <w:t xml:space="preserve">);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селекционные достижения;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фирменные наименования и коммерческие обозначения правообладателя;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товарные знаки и знаки обслуживания;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наименования мест происхождения товаров; </w:t>
      </w:r>
    </w:p>
    <w:p w:rsidR="00B775B4" w:rsidRDefault="00B775B4" w:rsidP="00B775B4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другие результаты интеллектуальной деятельности и средства индивидуализации, на которые в соответствии с законом могут признаваться или закрепляться исключительные права.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Правовые основы защиты информации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В целях охраны и защиты </w:t>
      </w:r>
      <w:r>
        <w:rPr>
          <w:b/>
          <w:bCs/>
          <w:color w:val="000000"/>
        </w:rPr>
        <w:t xml:space="preserve">прав и свобод в информационной </w:t>
      </w:r>
      <w:r>
        <w:rPr>
          <w:color w:val="000000"/>
        </w:rPr>
        <w:t xml:space="preserve">сфере Конституция РФ устанавливает гарантии, обязанности, механизмы защиты и ответственности.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Основные конституционные гарантии включают: </w:t>
      </w:r>
    </w:p>
    <w:p w:rsidR="00B775B4" w:rsidRDefault="00B775B4" w:rsidP="00B775B4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признание прав и свобод человека и гражданина </w:t>
      </w:r>
      <w:proofErr w:type="gramStart"/>
      <w:r>
        <w:rPr>
          <w:color w:val="000000"/>
        </w:rPr>
        <w:t>неотчуждаемыми</w:t>
      </w:r>
      <w:proofErr w:type="gramEnd"/>
      <w:r>
        <w:rPr>
          <w:color w:val="000000"/>
        </w:rPr>
        <w:t xml:space="preserve"> (ст. 17), равными (ст. 19), непосредственно действующими (ст. 18) согласно общепризнанным принципам и нормам международного права и защищаемыми государством (ст. 45); </w:t>
      </w:r>
    </w:p>
    <w:p w:rsidR="00B775B4" w:rsidRDefault="00B775B4" w:rsidP="00B775B4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 (ч. 3 ст. 15); </w:t>
      </w:r>
    </w:p>
    <w:p w:rsidR="00B775B4" w:rsidRDefault="00B775B4" w:rsidP="00B775B4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права и свободы «определяют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правосудием» (ст. 18); </w:t>
      </w:r>
      <w:proofErr w:type="gramEnd"/>
    </w:p>
    <w:p w:rsidR="00B775B4" w:rsidRDefault="00B775B4" w:rsidP="00B775B4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органы государственной власти и органы местного самоуправления, их должностные лица обязаны обеспечивать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 (ч. 2 ст. 24); </w:t>
      </w:r>
    </w:p>
    <w:p w:rsidR="00B775B4" w:rsidRDefault="00B775B4" w:rsidP="00B775B4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механизмы защиты наряду с государственной защитой предусматривают право каждого на самозащиту «всеми способами, не запрещенными законом» (часть 2 ст. 45), судебную защиту (ч. 1 и 2 ст. 46), международно-правовую защиту (ч. 3 ст. 46);</w:t>
      </w:r>
    </w:p>
    <w:p w:rsidR="00B775B4" w:rsidRDefault="00B775B4" w:rsidP="00B775B4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 (ч. 3 ст. 41).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Защита прав собственности на информацию.</w:t>
      </w:r>
      <w:r>
        <w:rPr>
          <w:color w:val="000000"/>
        </w:rPr>
        <w:t xml:space="preserve">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Информация (несмотря на ряд существенных особенностей) должна рассматриваться законом как объект права собственности. В первой части Гражданского кодекса РФ (ст. 128), принятого Государственной Думой (21.10.94 г.), впервые в России информация определена в качестве объекта права (рис. 1.2 и 1.3).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Федеральным законом «Об информации, информатизации и защите информации» [7] определено, что информационные ресурсы, т. е. отдельные документы или массивы документов, в том числе и в информационных системах, являясь объектами отношений физических, юридических лиц и государства, подлежат обязательному учету и защите как материальное имущество собственника.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Источники права на доступ к информации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Наряду с нормами Конституции РФ источниками права о доступе к информации являются: </w:t>
      </w:r>
    </w:p>
    <w:p w:rsidR="00B775B4" w:rsidRDefault="00B775B4" w:rsidP="00B775B4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законы (Основы законодательства РФ о культуре, Основы законодательства РФ об Архивном фонде и архивах; федеральные законы «Об информации, информатизации и за щите информации», «О порядке опубликования и вступления в силу федеральных конституционных законов, федеральных законов, актов палат Федерального Собрания», «О библиотечном деле», «Об участии в международном ин формационном обмене» и др.); </w:t>
      </w:r>
      <w:proofErr w:type="gramEnd"/>
    </w:p>
    <w:p w:rsidR="00B775B4" w:rsidRDefault="00B775B4" w:rsidP="00B775B4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подзаконные нормативные акты (указы Президента РФ, постановления Правительства); </w:t>
      </w:r>
    </w:p>
    <w:p w:rsidR="00B775B4" w:rsidRDefault="00B775B4" w:rsidP="00B775B4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международные правовые акты, международные договора и соглашения; </w:t>
      </w:r>
    </w:p>
    <w:p w:rsidR="00B775B4" w:rsidRDefault="00B775B4" w:rsidP="00B775B4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судебная практика.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Федеральный закон [7] для реализации права на доступ к информации провозглашает следующие дополнительные государственные гарантии.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Органы государственной власти и органы местного самоуправления создают доступные для каждого информационные ресурсы по вопросам деятельности этих органов и подведомственных им организаций, а также в пределах своей компетенции осуществляют массовое информационное обеспечение пользователей по вопросам прав, свобод и обязанностей граждан, их безопасности и другим вопросам, представляющим общественный интерес (п. 1 ст. 13).</w:t>
      </w:r>
      <w:proofErr w:type="gramEnd"/>
      <w:r>
        <w:rPr>
          <w:color w:val="000000"/>
        </w:rPr>
        <w:t xml:space="preserve"> При этом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для формирования таких ресурсов закон предусматривает, что граждане, органы государственной власти, органы местного самоуправления и общественные объединения обязаны представлять документированную информацию органам и организациям, ответственным за формирование и использование </w:t>
      </w:r>
      <w:r>
        <w:rPr>
          <w:color w:val="000000"/>
        </w:rPr>
        <w:lastRenderedPageBreak/>
        <w:t xml:space="preserve">государственных информационных ресурсов. Перечни представляемой в обязательном порядке </w:t>
      </w:r>
      <w:proofErr w:type="gramStart"/>
      <w:r>
        <w:rPr>
          <w:color w:val="000000"/>
        </w:rPr>
        <w:t>документирован</w:t>
      </w:r>
      <w:proofErr w:type="gramEnd"/>
      <w:r>
        <w:rPr>
          <w:color w:val="000000"/>
        </w:rPr>
        <w:t xml:space="preserve"> ной информации и перечни органов и организаций, ответственных за сбор и обработку федеральных информационных ресурсов, должно утверждать Правительство РФ (п. 1 ст. 8). Оно же должно установить перечень информационных услуг (бесплатных или с частичной оплатой для пользователя) с компенсацией затрат из средств государственного бюджета (п. 4 ст. 13).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 Граждане, органы государственной власти, органы местного самоуправления, организации и общественные объединения обладают равными правами на доступ к государственным информационным ресурсам и не обязаны обосновывать перед владельцем этих ресурсов необходимость получения запрашиваемой ими информации. Исключение составляет информация с ограниченным доступом (п. 1 ст. 12). При этом декларируется, что доступ физических и юридических лиц к государственным ин формационным ресурсам является основой осуществления общественного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деятельностью органов государственной власти, органов местного самоуправления, общественных, политических и иных организаций, а также за состоянием экономики, экологии и других сфер общественной жизни.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3. Органы государственной власти и организации, ответственные за формирование и использо</w:t>
      </w:r>
      <w:bookmarkStart w:id="0" w:name="_GoBack"/>
      <w:bookmarkEnd w:id="0"/>
      <w:r>
        <w:rPr>
          <w:color w:val="000000"/>
        </w:rPr>
        <w:t xml:space="preserve">вание информационных ресурсов, обеспечивают условия для оперативного и полного предоставления пользователю документированной информации в соответствии с обязанностями, установленными уставами (положениями) этих органов и организаций (п. 4 ст. 12). При этом перечни информации и информационных услуг, сведения о порядке и условиях доступа к информационным ресурсам должны предоставляться пользователям бесплатно (п. 3 ст. 12).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4. Граждане и организации имеют право на доступ к документированной информации о них, на уточнение этой информации в целях обеспечения ее полноты и достоверности, имеют право знать, кто и в каких целях использует или использовал эту информацию. Ограничение доступа граждан и организаций к информации о них допустимо лишь на основаниях, предусмотренных федеральными законами (п. 1 ст. 14). Владелец документированной информации о гражданах обязан предоставить ин формацию бесплатно по требованию тех лиц, которых она касается. Ограничения возможны лишь в случаях, предусмотренных законодательством РФ (п. 2 ст. 14).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5. Информация, полученная на законных основаниях из государственных информационных ресурсов гражданами и организациями, может быть использована ими для создания производной информации в целях ее коммерческого распространения с обязательной ссылкой на источник информации (п. 2 ст. 12).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6. Отказ в доступе к открытой информации или предоставление пользователям заведомо недостоверной информации могут быть обжалованы в судебном порядке. Неисполнение или ненадлежащее исполнение обязательств по договору поставки, купли-продажи, по другим формам обмена информационными ресурсами между организациями рассматриваются арбитражным судом. Во всех случаях лица, которым отказано в доступе к информации, и лица, получившие недостоверную информацию, имеют право на возмещение понесенного ими ущерба (п. 1 ст. 24). </w:t>
      </w:r>
    </w:p>
    <w:p w:rsidR="00B775B4" w:rsidRDefault="00B775B4" w:rsidP="00B775B4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7. Руководители, другие служащие органов государственной власти, организаций, виновные в незаконном ограничении доступа к информации и нарушении режима защиты информации, несут ответственность в соответствии с уголовным, гражданским законодательством и законодательством об административных правонарушениях (п. 3 ст. 24).</w:t>
      </w:r>
    </w:p>
    <w:p w:rsidR="004B5002" w:rsidRDefault="004B5002"/>
    <w:sectPr w:rsidR="004B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988"/>
    <w:multiLevelType w:val="multilevel"/>
    <w:tmpl w:val="864C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84F62"/>
    <w:multiLevelType w:val="multilevel"/>
    <w:tmpl w:val="2D76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95F1D"/>
    <w:multiLevelType w:val="multilevel"/>
    <w:tmpl w:val="2C68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1560B8"/>
    <w:multiLevelType w:val="multilevel"/>
    <w:tmpl w:val="6C6C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4029F"/>
    <w:multiLevelType w:val="multilevel"/>
    <w:tmpl w:val="7B16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D854E0"/>
    <w:multiLevelType w:val="multilevel"/>
    <w:tmpl w:val="9D3E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18"/>
    <w:rsid w:val="004B5002"/>
    <w:rsid w:val="008F1D18"/>
    <w:rsid w:val="00B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7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1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1812</Words>
  <Characters>10330</Characters>
  <Application>Microsoft Office Word</Application>
  <DocSecurity>0</DocSecurity>
  <Lines>86</Lines>
  <Paragraphs>24</Paragraphs>
  <ScaleCrop>false</ScaleCrop>
  <Company/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2020-10-16T05:18:00Z</dcterms:created>
  <dcterms:modified xsi:type="dcterms:W3CDTF">2020-10-16T05:21:00Z</dcterms:modified>
</cp:coreProperties>
</file>