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5FD6" w:rsidRDefault="00AB5FD6" w:rsidP="00AB5FD6">
      <w:pPr>
        <w:pStyle w:val="1"/>
        <w:spacing w:line="360" w:lineRule="auto"/>
        <w:ind w:firstLine="709"/>
        <w:jc w:val="center"/>
        <w:rPr>
          <w:rFonts w:ascii="Times New Roman" w:hAnsi="Times New Roman"/>
          <w:i/>
          <w:color w:val="000000" w:themeColor="text1"/>
          <w:sz w:val="28"/>
        </w:rPr>
      </w:pPr>
      <w:r>
        <w:rPr>
          <w:rFonts w:ascii="Times New Roman" w:hAnsi="Times New Roman"/>
          <w:i/>
          <w:color w:val="000000" w:themeColor="text1"/>
          <w:sz w:val="28"/>
        </w:rPr>
        <w:t xml:space="preserve">ЛЕКЦИЯ </w:t>
      </w:r>
      <w:r>
        <w:rPr>
          <w:rFonts w:ascii="Times New Roman" w:hAnsi="Times New Roman"/>
          <w:i/>
          <w:color w:val="000000" w:themeColor="text1"/>
          <w:sz w:val="28"/>
        </w:rPr>
        <w:t xml:space="preserve">Обязательное пенсионное страхование </w:t>
      </w:r>
      <w:bookmarkStart w:id="0" w:name="_GoBack"/>
      <w:bookmarkEnd w:id="0"/>
    </w:p>
    <w:p w:rsidR="00AB5FD6" w:rsidRPr="0075516C" w:rsidRDefault="00AB5FD6" w:rsidP="00AB5FD6">
      <w:pPr>
        <w:pStyle w:val="1"/>
        <w:spacing w:line="360" w:lineRule="auto"/>
        <w:ind w:firstLine="709"/>
        <w:jc w:val="both"/>
        <w:rPr>
          <w:rFonts w:ascii="Times New Roman" w:hAnsi="Times New Roman"/>
          <w:b w:val="0"/>
          <w:i/>
          <w:color w:val="000000" w:themeColor="text1"/>
          <w:sz w:val="28"/>
        </w:rPr>
      </w:pPr>
      <w:r w:rsidRPr="0075516C">
        <w:rPr>
          <w:rFonts w:ascii="Times New Roman" w:hAnsi="Times New Roman"/>
          <w:i/>
          <w:color w:val="000000" w:themeColor="text1"/>
          <w:sz w:val="28"/>
        </w:rPr>
        <w:t>Государственное (обязательное) пенсионное страхование</w:t>
      </w:r>
      <w:r w:rsidRPr="0075516C">
        <w:rPr>
          <w:rFonts w:ascii="Times New Roman" w:hAnsi="Times New Roman"/>
          <w:b w:val="0"/>
          <w:i/>
          <w:color w:val="000000" w:themeColor="text1"/>
          <w:sz w:val="28"/>
        </w:rPr>
        <w:t xml:space="preserve"> – </w:t>
      </w:r>
      <w:r w:rsidRPr="0075516C">
        <w:rPr>
          <w:rFonts w:ascii="Times New Roman" w:hAnsi="Times New Roman"/>
          <w:b w:val="0"/>
          <w:color w:val="000000" w:themeColor="text1"/>
          <w:sz w:val="28"/>
        </w:rPr>
        <w:t>это совокупность правовых, экономических и организационных институтов и норм, имеющих обязательный характер для субъектов трудовых отношений, а в случаях, предусмотренных законодательством Российской Федерации, и для других граждан, обеспечивающих реализацию гражданами права на получение пенсии из средств бюджета государственного (обязательного) пенсионного страхования, формируемого за счет страховых взносов работодателей и граждан.</w:t>
      </w:r>
    </w:p>
    <w:p w:rsidR="00AB5FD6" w:rsidRPr="0075516C" w:rsidRDefault="00AB5FD6" w:rsidP="00AB5FD6">
      <w:pPr>
        <w:pStyle w:val="a3"/>
        <w:spacing w:line="360" w:lineRule="auto"/>
        <w:ind w:firstLine="709"/>
        <w:jc w:val="both"/>
        <w:rPr>
          <w:rFonts w:ascii="Times New Roman" w:hAnsi="Times New Roman"/>
          <w:color w:val="000000" w:themeColor="text1"/>
          <w:sz w:val="28"/>
          <w:szCs w:val="28"/>
        </w:rPr>
      </w:pPr>
      <w:r w:rsidRPr="0075516C">
        <w:rPr>
          <w:rFonts w:ascii="Times New Roman" w:hAnsi="Times New Roman"/>
          <w:color w:val="000000" w:themeColor="text1"/>
          <w:sz w:val="28"/>
          <w:szCs w:val="28"/>
        </w:rPr>
        <w:t xml:space="preserve">Пенсия (от латинского </w:t>
      </w:r>
      <w:proofErr w:type="spellStart"/>
      <w:r w:rsidRPr="0075516C">
        <w:rPr>
          <w:rFonts w:ascii="Times New Roman" w:hAnsi="Times New Roman"/>
          <w:color w:val="000000" w:themeColor="text1"/>
          <w:sz w:val="28"/>
          <w:szCs w:val="28"/>
        </w:rPr>
        <w:t>pensio</w:t>
      </w:r>
      <w:proofErr w:type="spellEnd"/>
      <w:r w:rsidRPr="0075516C">
        <w:rPr>
          <w:rFonts w:ascii="Times New Roman" w:hAnsi="Times New Roman"/>
          <w:color w:val="000000" w:themeColor="text1"/>
          <w:sz w:val="28"/>
          <w:szCs w:val="28"/>
        </w:rPr>
        <w:t xml:space="preserve"> – платёж) – регулярная и, как правило, пожизненная денежная выплата нетрудоспособным гражданам  со стороны государства или иных субъектов в качестве основного источника средств существования, назначаемая в установленном законом случаях: при достижении ими определенного пенсионного возраста, при установлении инвалидности, в случае смерти кормильца, а также в связи с длительной профессиональной деятельностью.</w:t>
      </w:r>
    </w:p>
    <w:p w:rsidR="00AB5FD6" w:rsidRPr="0075516C" w:rsidRDefault="00AB5FD6" w:rsidP="00AB5FD6">
      <w:pPr>
        <w:pStyle w:val="a3"/>
        <w:spacing w:line="360" w:lineRule="auto"/>
        <w:ind w:firstLine="709"/>
        <w:jc w:val="both"/>
        <w:rPr>
          <w:rFonts w:ascii="Times New Roman" w:hAnsi="Times New Roman"/>
          <w:color w:val="000000" w:themeColor="text1"/>
          <w:sz w:val="28"/>
          <w:szCs w:val="28"/>
        </w:rPr>
      </w:pPr>
      <w:r w:rsidRPr="0075516C">
        <w:rPr>
          <w:rFonts w:ascii="Times New Roman" w:hAnsi="Times New Roman"/>
          <w:color w:val="000000" w:themeColor="text1"/>
          <w:sz w:val="28"/>
          <w:szCs w:val="28"/>
        </w:rPr>
        <w:t>В рамках пенсионной модели России выделяется четыре вида пенсий: страховая пенсия, накопительная пенсия, пенсия по государственному пенсионному обеспечению и пенсия по негосударственному пенсионному обеспечению. До 2015 года страховая и накопительная пенсия были двумя частями трудовой пенсии по старости, сейчас это отдельные виды пенсий.</w:t>
      </w:r>
    </w:p>
    <w:p w:rsidR="00AB5FD6" w:rsidRPr="0075516C" w:rsidRDefault="00AB5FD6" w:rsidP="00AB5FD6">
      <w:pPr>
        <w:pStyle w:val="a3"/>
        <w:spacing w:line="360" w:lineRule="auto"/>
        <w:ind w:firstLine="709"/>
        <w:jc w:val="center"/>
        <w:rPr>
          <w:rFonts w:ascii="Times New Roman" w:hAnsi="Times New Roman"/>
          <w:b/>
          <w:i/>
          <w:color w:val="000000" w:themeColor="text1"/>
          <w:sz w:val="28"/>
          <w:szCs w:val="28"/>
        </w:rPr>
      </w:pPr>
      <w:r w:rsidRPr="0075516C">
        <w:rPr>
          <w:rFonts w:ascii="Times New Roman" w:hAnsi="Times New Roman"/>
          <w:b/>
          <w:i/>
          <w:color w:val="000000" w:themeColor="text1"/>
          <w:sz w:val="28"/>
          <w:szCs w:val="28"/>
        </w:rPr>
        <w:t>Виды пенсий</w:t>
      </w:r>
    </w:p>
    <w:p w:rsidR="00AB5FD6" w:rsidRPr="0075516C" w:rsidRDefault="00AB5FD6" w:rsidP="00AB5FD6">
      <w:pPr>
        <w:pStyle w:val="a3"/>
        <w:spacing w:line="360" w:lineRule="auto"/>
        <w:ind w:firstLine="709"/>
        <w:jc w:val="both"/>
        <w:rPr>
          <w:rFonts w:ascii="Times New Roman" w:hAnsi="Times New Roman"/>
          <w:color w:val="000000" w:themeColor="text1"/>
          <w:sz w:val="28"/>
          <w:szCs w:val="28"/>
        </w:rPr>
      </w:pPr>
      <w:r>
        <w:rPr>
          <w:rFonts w:ascii="Times New Roman" w:hAnsi="Times New Roman"/>
          <w:noProof/>
          <w:color w:val="000000" w:themeColor="text1"/>
          <w:sz w:val="28"/>
          <w:szCs w:val="28"/>
          <w:lang w:eastAsia="ru-RU"/>
        </w:rPr>
        <mc:AlternateContent>
          <mc:Choice Requires="wpg">
            <w:drawing>
              <wp:anchor distT="0" distB="0" distL="114300" distR="114300" simplePos="0" relativeHeight="251659264" behindDoc="0" locked="0" layoutInCell="1" allowOverlap="1" wp14:anchorId="5F318A19" wp14:editId="0A8BC26B">
                <wp:simplePos x="0" y="0"/>
                <wp:positionH relativeFrom="column">
                  <wp:posOffset>134620</wp:posOffset>
                </wp:positionH>
                <wp:positionV relativeFrom="paragraph">
                  <wp:posOffset>62865</wp:posOffset>
                </wp:positionV>
                <wp:extent cx="5972175" cy="2857500"/>
                <wp:effectExtent l="10795" t="12700" r="8255" b="635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2175" cy="2857500"/>
                          <a:chOff x="1395" y="3720"/>
                          <a:chExt cx="9405" cy="4500"/>
                        </a:xfrm>
                      </wpg:grpSpPr>
                      <wps:wsp>
                        <wps:cNvPr id="2" name="AutoShape 3"/>
                        <wps:cNvCnPr>
                          <a:cxnSpLocks noChangeShapeType="1"/>
                        </wps:cNvCnPr>
                        <wps:spPr bwMode="auto">
                          <a:xfrm>
                            <a:off x="3855" y="4758"/>
                            <a:ext cx="15" cy="317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3" name="Group 4"/>
                        <wpg:cNvGrpSpPr>
                          <a:grpSpLocks/>
                        </wpg:cNvGrpSpPr>
                        <wpg:grpSpPr bwMode="auto">
                          <a:xfrm>
                            <a:off x="1395" y="3720"/>
                            <a:ext cx="9405" cy="4500"/>
                            <a:chOff x="1395" y="3720"/>
                            <a:chExt cx="9405" cy="4500"/>
                          </a:xfrm>
                        </wpg:grpSpPr>
                        <wps:wsp>
                          <wps:cNvPr id="4" name="Rectangle 5"/>
                          <wps:cNvSpPr>
                            <a:spLocks noChangeArrowheads="1"/>
                          </wps:cNvSpPr>
                          <wps:spPr bwMode="auto">
                            <a:xfrm>
                              <a:off x="1650" y="5508"/>
                              <a:ext cx="2130" cy="540"/>
                            </a:xfrm>
                            <a:prstGeom prst="rect">
                              <a:avLst/>
                            </a:prstGeom>
                            <a:solidFill>
                              <a:srgbClr val="FFFFFF"/>
                            </a:solidFill>
                            <a:ln w="9525">
                              <a:solidFill>
                                <a:srgbClr val="000000"/>
                              </a:solidFill>
                              <a:miter lim="800000"/>
                              <a:headEnd/>
                              <a:tailEnd/>
                            </a:ln>
                          </wps:spPr>
                          <wps:txbx>
                            <w:txbxContent>
                              <w:p w:rsidR="00AB5FD6" w:rsidRDefault="00AB5FD6" w:rsidP="00AB5FD6">
                                <w:r w:rsidRPr="00557119">
                                  <w:t>по инвалидности</w:t>
                                </w:r>
                              </w:p>
                            </w:txbxContent>
                          </wps:txbx>
                          <wps:bodyPr rot="0" vert="horz" wrap="square" lIns="91440" tIns="45720" rIns="91440" bIns="45720" anchor="t" anchorCtr="0" upright="1">
                            <a:noAutofit/>
                          </wps:bodyPr>
                        </wps:wsp>
                        <wpg:grpSp>
                          <wpg:cNvPr id="5" name="Group 6"/>
                          <wpg:cNvGrpSpPr>
                            <a:grpSpLocks/>
                          </wpg:cNvGrpSpPr>
                          <wpg:grpSpPr bwMode="auto">
                            <a:xfrm>
                              <a:off x="1395" y="3720"/>
                              <a:ext cx="9405" cy="4500"/>
                              <a:chOff x="1395" y="3720"/>
                              <a:chExt cx="9405" cy="4500"/>
                            </a:xfrm>
                          </wpg:grpSpPr>
                          <wps:wsp>
                            <wps:cNvPr id="6" name="Rectangle 7"/>
                            <wps:cNvSpPr>
                              <a:spLocks noChangeArrowheads="1"/>
                            </wps:cNvSpPr>
                            <wps:spPr bwMode="auto">
                              <a:xfrm>
                                <a:off x="1395" y="3723"/>
                                <a:ext cx="2175" cy="657"/>
                              </a:xfrm>
                              <a:prstGeom prst="rect">
                                <a:avLst/>
                              </a:prstGeom>
                              <a:solidFill>
                                <a:srgbClr val="FFFFFF"/>
                              </a:solidFill>
                              <a:ln w="9525">
                                <a:solidFill>
                                  <a:srgbClr val="000000"/>
                                </a:solidFill>
                                <a:miter lim="800000"/>
                                <a:headEnd/>
                                <a:tailEnd/>
                              </a:ln>
                            </wps:spPr>
                            <wps:txbx>
                              <w:txbxContent>
                                <w:p w:rsidR="00AB5FD6" w:rsidRPr="00A678C5" w:rsidRDefault="00AB5FD6" w:rsidP="00AB5FD6">
                                  <w:pPr>
                                    <w:rPr>
                                      <w:sz w:val="22"/>
                                    </w:rPr>
                                  </w:pPr>
                                  <w:r w:rsidRPr="00A678C5">
                                    <w:rPr>
                                      <w:szCs w:val="28"/>
                                    </w:rPr>
                                    <w:t>Страховая пенсия</w:t>
                                  </w:r>
                                </w:p>
                              </w:txbxContent>
                            </wps:txbx>
                            <wps:bodyPr rot="0" vert="horz" wrap="square" lIns="91440" tIns="45720" rIns="91440" bIns="45720" anchor="t" anchorCtr="0" upright="1">
                              <a:noAutofit/>
                            </wps:bodyPr>
                          </wps:wsp>
                          <wps:wsp>
                            <wps:cNvPr id="7" name="Rectangle 8"/>
                            <wps:cNvSpPr>
                              <a:spLocks noChangeArrowheads="1"/>
                            </wps:cNvSpPr>
                            <wps:spPr bwMode="auto">
                              <a:xfrm>
                                <a:off x="3855" y="3723"/>
                                <a:ext cx="2295" cy="1017"/>
                              </a:xfrm>
                              <a:prstGeom prst="rect">
                                <a:avLst/>
                              </a:prstGeom>
                              <a:solidFill>
                                <a:srgbClr val="FFFFFF"/>
                              </a:solidFill>
                              <a:ln w="9525">
                                <a:solidFill>
                                  <a:srgbClr val="000000"/>
                                </a:solidFill>
                                <a:miter lim="800000"/>
                                <a:headEnd/>
                                <a:tailEnd/>
                              </a:ln>
                            </wps:spPr>
                            <wps:txbx>
                              <w:txbxContent>
                                <w:p w:rsidR="00AB5FD6" w:rsidRPr="00A678C5" w:rsidRDefault="00AB5FD6" w:rsidP="00AB5FD6">
                                  <w:pPr>
                                    <w:pStyle w:val="a3"/>
                                    <w:jc w:val="both"/>
                                    <w:rPr>
                                      <w:rFonts w:ascii="Times New Roman" w:hAnsi="Times New Roman"/>
                                      <w:sz w:val="24"/>
                                      <w:szCs w:val="28"/>
                                    </w:rPr>
                                  </w:pPr>
                                  <w:r w:rsidRPr="00A678C5">
                                    <w:rPr>
                                      <w:rFonts w:ascii="Times New Roman" w:hAnsi="Times New Roman"/>
                                      <w:sz w:val="24"/>
                                      <w:szCs w:val="28"/>
                                    </w:rPr>
                                    <w:t>Пенсия по государственному обеспечению</w:t>
                                  </w:r>
                                </w:p>
                                <w:p w:rsidR="00AB5FD6" w:rsidRPr="00557119" w:rsidRDefault="00AB5FD6" w:rsidP="00AB5FD6">
                                  <w:pPr>
                                    <w:pStyle w:val="a3"/>
                                    <w:spacing w:line="360" w:lineRule="auto"/>
                                    <w:ind w:firstLine="709"/>
                                    <w:jc w:val="both"/>
                                    <w:rPr>
                                      <w:rFonts w:ascii="Times New Roman" w:hAnsi="Times New Roman"/>
                                      <w:sz w:val="28"/>
                                      <w:szCs w:val="28"/>
                                    </w:rPr>
                                  </w:pPr>
                                </w:p>
                                <w:p w:rsidR="00AB5FD6" w:rsidRDefault="00AB5FD6" w:rsidP="00AB5FD6"/>
                              </w:txbxContent>
                            </wps:txbx>
                            <wps:bodyPr rot="0" vert="horz" wrap="square" lIns="91440" tIns="45720" rIns="91440" bIns="45720" anchor="t" anchorCtr="0" upright="1">
                              <a:noAutofit/>
                            </wps:bodyPr>
                          </wps:wsp>
                          <wps:wsp>
                            <wps:cNvPr id="8" name="Rectangle 9"/>
                            <wps:cNvSpPr>
                              <a:spLocks noChangeArrowheads="1"/>
                            </wps:cNvSpPr>
                            <wps:spPr bwMode="auto">
                              <a:xfrm>
                                <a:off x="6420" y="3723"/>
                                <a:ext cx="1905" cy="855"/>
                              </a:xfrm>
                              <a:prstGeom prst="rect">
                                <a:avLst/>
                              </a:prstGeom>
                              <a:solidFill>
                                <a:srgbClr val="FFFFFF"/>
                              </a:solidFill>
                              <a:ln w="9525">
                                <a:solidFill>
                                  <a:srgbClr val="000000"/>
                                </a:solidFill>
                                <a:miter lim="800000"/>
                                <a:headEnd/>
                                <a:tailEnd/>
                              </a:ln>
                            </wps:spPr>
                            <wps:txbx>
                              <w:txbxContent>
                                <w:p w:rsidR="00AB5FD6" w:rsidRPr="00A678C5" w:rsidRDefault="00AB5FD6" w:rsidP="00AB5FD6">
                                  <w:pPr>
                                    <w:pStyle w:val="a3"/>
                                    <w:jc w:val="both"/>
                                    <w:rPr>
                                      <w:rFonts w:ascii="Times New Roman" w:hAnsi="Times New Roman"/>
                                      <w:sz w:val="24"/>
                                      <w:szCs w:val="28"/>
                                    </w:rPr>
                                  </w:pPr>
                                  <w:r w:rsidRPr="00A678C5">
                                    <w:rPr>
                                      <w:rFonts w:ascii="Times New Roman" w:hAnsi="Times New Roman"/>
                                      <w:sz w:val="24"/>
                                      <w:szCs w:val="28"/>
                                    </w:rPr>
                                    <w:t>Накопительная пенсия</w:t>
                                  </w:r>
                                </w:p>
                                <w:p w:rsidR="00AB5FD6" w:rsidRDefault="00AB5FD6" w:rsidP="00AB5FD6"/>
                              </w:txbxContent>
                            </wps:txbx>
                            <wps:bodyPr rot="0" vert="horz" wrap="square" lIns="91440" tIns="45720" rIns="91440" bIns="45720" anchor="t" anchorCtr="0" upright="1">
                              <a:noAutofit/>
                            </wps:bodyPr>
                          </wps:wsp>
                          <wps:wsp>
                            <wps:cNvPr id="9" name="Rectangle 10"/>
                            <wps:cNvSpPr>
                              <a:spLocks noChangeArrowheads="1"/>
                            </wps:cNvSpPr>
                            <wps:spPr bwMode="auto">
                              <a:xfrm>
                                <a:off x="8670" y="3720"/>
                                <a:ext cx="2130" cy="990"/>
                              </a:xfrm>
                              <a:prstGeom prst="rect">
                                <a:avLst/>
                              </a:prstGeom>
                              <a:solidFill>
                                <a:srgbClr val="FFFFFF"/>
                              </a:solidFill>
                              <a:ln w="9525">
                                <a:solidFill>
                                  <a:srgbClr val="000000"/>
                                </a:solidFill>
                                <a:miter lim="800000"/>
                                <a:headEnd/>
                                <a:tailEnd/>
                              </a:ln>
                            </wps:spPr>
                            <wps:txbx>
                              <w:txbxContent>
                                <w:p w:rsidR="00AB5FD6" w:rsidRPr="00A678C5" w:rsidRDefault="00AB5FD6" w:rsidP="00AB5FD6">
                                  <w:pPr>
                                    <w:rPr>
                                      <w:sz w:val="22"/>
                                    </w:rPr>
                                  </w:pPr>
                                  <w:r w:rsidRPr="00A678C5">
                                    <w:rPr>
                                      <w:szCs w:val="28"/>
                                    </w:rPr>
                                    <w:t>Негосударственное пенсионное обеспечение</w:t>
                                  </w:r>
                                </w:p>
                              </w:txbxContent>
                            </wps:txbx>
                            <wps:bodyPr rot="0" vert="horz" wrap="square" lIns="91440" tIns="45720" rIns="91440" bIns="45720" anchor="t" anchorCtr="0" upright="1">
                              <a:noAutofit/>
                            </wps:bodyPr>
                          </wps:wsp>
                          <wps:wsp>
                            <wps:cNvPr id="10" name="Rectangle 11"/>
                            <wps:cNvSpPr>
                              <a:spLocks noChangeArrowheads="1"/>
                            </wps:cNvSpPr>
                            <wps:spPr bwMode="auto">
                              <a:xfrm>
                                <a:off x="1650" y="4710"/>
                                <a:ext cx="1650" cy="540"/>
                              </a:xfrm>
                              <a:prstGeom prst="rect">
                                <a:avLst/>
                              </a:prstGeom>
                              <a:solidFill>
                                <a:srgbClr val="FFFFFF"/>
                              </a:solidFill>
                              <a:ln w="9525">
                                <a:solidFill>
                                  <a:srgbClr val="000000"/>
                                </a:solidFill>
                                <a:miter lim="800000"/>
                                <a:headEnd/>
                                <a:tailEnd/>
                              </a:ln>
                            </wps:spPr>
                            <wps:txbx>
                              <w:txbxContent>
                                <w:p w:rsidR="00AB5FD6" w:rsidRPr="00557119" w:rsidRDefault="00AB5FD6" w:rsidP="00AB5FD6">
                                  <w:pPr>
                                    <w:rPr>
                                      <w:sz w:val="22"/>
                                    </w:rPr>
                                  </w:pPr>
                                  <w:r w:rsidRPr="00557119">
                                    <w:rPr>
                                      <w:szCs w:val="28"/>
                                    </w:rPr>
                                    <w:t>по старости</w:t>
                                  </w:r>
                                </w:p>
                              </w:txbxContent>
                            </wps:txbx>
                            <wps:bodyPr rot="0" vert="horz" wrap="square" lIns="91440" tIns="45720" rIns="91440" bIns="45720" anchor="t" anchorCtr="0" upright="1">
                              <a:noAutofit/>
                            </wps:bodyPr>
                          </wps:wsp>
                          <wps:wsp>
                            <wps:cNvPr id="11" name="Rectangle 12"/>
                            <wps:cNvSpPr>
                              <a:spLocks noChangeArrowheads="1"/>
                            </wps:cNvSpPr>
                            <wps:spPr bwMode="auto">
                              <a:xfrm>
                                <a:off x="1650" y="6360"/>
                                <a:ext cx="2025" cy="690"/>
                              </a:xfrm>
                              <a:prstGeom prst="rect">
                                <a:avLst/>
                              </a:prstGeom>
                              <a:solidFill>
                                <a:srgbClr val="FFFFFF"/>
                              </a:solidFill>
                              <a:ln w="9525">
                                <a:solidFill>
                                  <a:srgbClr val="000000"/>
                                </a:solidFill>
                                <a:miter lim="800000"/>
                                <a:headEnd/>
                                <a:tailEnd/>
                              </a:ln>
                            </wps:spPr>
                            <wps:txbx>
                              <w:txbxContent>
                                <w:p w:rsidR="00AB5FD6" w:rsidRDefault="00AB5FD6" w:rsidP="00AB5FD6">
                                  <w:r w:rsidRPr="00557119">
                                    <w:rPr>
                                      <w:sz w:val="22"/>
                                      <w:szCs w:val="28"/>
                                    </w:rPr>
                                    <w:t xml:space="preserve">по случаю потери </w:t>
                                  </w:r>
                                  <w:r w:rsidRPr="00A678C5">
                                    <w:rPr>
                                      <w:szCs w:val="28"/>
                                    </w:rPr>
                                    <w:t>кормильца</w:t>
                                  </w:r>
                                </w:p>
                              </w:txbxContent>
                            </wps:txbx>
                            <wps:bodyPr rot="0" vert="horz" wrap="square" lIns="91440" tIns="45720" rIns="91440" bIns="45720" anchor="t" anchorCtr="0" upright="1">
                              <a:noAutofit/>
                            </wps:bodyPr>
                          </wps:wsp>
                          <wps:wsp>
                            <wps:cNvPr id="12" name="Rectangle 13"/>
                            <wps:cNvSpPr>
                              <a:spLocks noChangeArrowheads="1"/>
                            </wps:cNvSpPr>
                            <wps:spPr bwMode="auto">
                              <a:xfrm>
                                <a:off x="4095" y="4875"/>
                                <a:ext cx="1500" cy="447"/>
                              </a:xfrm>
                              <a:prstGeom prst="rect">
                                <a:avLst/>
                              </a:prstGeom>
                              <a:solidFill>
                                <a:srgbClr val="FFFFFF"/>
                              </a:solidFill>
                              <a:ln w="9525">
                                <a:solidFill>
                                  <a:srgbClr val="000000"/>
                                </a:solidFill>
                                <a:miter lim="800000"/>
                                <a:headEnd/>
                                <a:tailEnd/>
                              </a:ln>
                            </wps:spPr>
                            <wps:txbx>
                              <w:txbxContent>
                                <w:p w:rsidR="00AB5FD6" w:rsidRDefault="00AB5FD6" w:rsidP="00AB5FD6">
                                  <w:r>
                                    <w:t>за выслугу лет</w:t>
                                  </w:r>
                                </w:p>
                              </w:txbxContent>
                            </wps:txbx>
                            <wps:bodyPr rot="0" vert="horz" wrap="square" lIns="91440" tIns="45720" rIns="91440" bIns="45720" anchor="t" anchorCtr="0" upright="1">
                              <a:noAutofit/>
                            </wps:bodyPr>
                          </wps:wsp>
                          <wps:wsp>
                            <wps:cNvPr id="13" name="Rectangle 14"/>
                            <wps:cNvSpPr>
                              <a:spLocks noChangeArrowheads="1"/>
                            </wps:cNvSpPr>
                            <wps:spPr bwMode="auto">
                              <a:xfrm>
                                <a:off x="4095" y="5430"/>
                                <a:ext cx="1650" cy="510"/>
                              </a:xfrm>
                              <a:prstGeom prst="rect">
                                <a:avLst/>
                              </a:prstGeom>
                              <a:solidFill>
                                <a:srgbClr val="FFFFFF"/>
                              </a:solidFill>
                              <a:ln w="9525">
                                <a:solidFill>
                                  <a:srgbClr val="000000"/>
                                </a:solidFill>
                                <a:miter lim="800000"/>
                                <a:headEnd/>
                                <a:tailEnd/>
                              </a:ln>
                            </wps:spPr>
                            <wps:txbx>
                              <w:txbxContent>
                                <w:p w:rsidR="00AB5FD6" w:rsidRPr="00557119" w:rsidRDefault="00AB5FD6" w:rsidP="00AB5FD6">
                                  <w:pPr>
                                    <w:rPr>
                                      <w:sz w:val="22"/>
                                    </w:rPr>
                                  </w:pPr>
                                  <w:r w:rsidRPr="00557119">
                                    <w:rPr>
                                      <w:szCs w:val="28"/>
                                    </w:rPr>
                                    <w:t>по старости</w:t>
                                  </w:r>
                                </w:p>
                                <w:p w:rsidR="00AB5FD6" w:rsidRDefault="00AB5FD6" w:rsidP="00AB5FD6"/>
                              </w:txbxContent>
                            </wps:txbx>
                            <wps:bodyPr rot="0" vert="horz" wrap="square" lIns="91440" tIns="45720" rIns="91440" bIns="45720" anchor="t" anchorCtr="0" upright="1">
                              <a:noAutofit/>
                            </wps:bodyPr>
                          </wps:wsp>
                          <wps:wsp>
                            <wps:cNvPr id="14" name="Rectangle 15"/>
                            <wps:cNvSpPr>
                              <a:spLocks noChangeArrowheads="1"/>
                            </wps:cNvSpPr>
                            <wps:spPr bwMode="auto">
                              <a:xfrm>
                                <a:off x="4095" y="6060"/>
                                <a:ext cx="2175" cy="690"/>
                              </a:xfrm>
                              <a:prstGeom prst="rect">
                                <a:avLst/>
                              </a:prstGeom>
                              <a:solidFill>
                                <a:srgbClr val="FFFFFF"/>
                              </a:solidFill>
                              <a:ln w="9525">
                                <a:solidFill>
                                  <a:srgbClr val="000000"/>
                                </a:solidFill>
                                <a:miter lim="800000"/>
                                <a:headEnd/>
                                <a:tailEnd/>
                              </a:ln>
                            </wps:spPr>
                            <wps:txbx>
                              <w:txbxContent>
                                <w:p w:rsidR="00AB5FD6" w:rsidRPr="00A678C5" w:rsidRDefault="00AB5FD6" w:rsidP="00AB5FD6">
                                  <w:pPr>
                                    <w:rPr>
                                      <w:sz w:val="22"/>
                                    </w:rPr>
                                  </w:pPr>
                                  <w:r w:rsidRPr="00A678C5">
                                    <w:rPr>
                                      <w:szCs w:val="28"/>
                                    </w:rPr>
                                    <w:t>по случаю потери кормильца</w:t>
                                  </w:r>
                                </w:p>
                              </w:txbxContent>
                            </wps:txbx>
                            <wps:bodyPr rot="0" vert="horz" wrap="square" lIns="91440" tIns="45720" rIns="91440" bIns="45720" anchor="t" anchorCtr="0" upright="1">
                              <a:noAutofit/>
                            </wps:bodyPr>
                          </wps:wsp>
                          <wps:wsp>
                            <wps:cNvPr id="15" name="Rectangle 16"/>
                            <wps:cNvSpPr>
                              <a:spLocks noChangeArrowheads="1"/>
                            </wps:cNvSpPr>
                            <wps:spPr bwMode="auto">
                              <a:xfrm>
                                <a:off x="4125" y="6915"/>
                                <a:ext cx="2145" cy="540"/>
                              </a:xfrm>
                              <a:prstGeom prst="rect">
                                <a:avLst/>
                              </a:prstGeom>
                              <a:solidFill>
                                <a:srgbClr val="FFFFFF"/>
                              </a:solidFill>
                              <a:ln w="9525">
                                <a:solidFill>
                                  <a:srgbClr val="000000"/>
                                </a:solidFill>
                                <a:miter lim="800000"/>
                                <a:headEnd/>
                                <a:tailEnd/>
                              </a:ln>
                            </wps:spPr>
                            <wps:txbx>
                              <w:txbxContent>
                                <w:p w:rsidR="00AB5FD6" w:rsidRDefault="00AB5FD6" w:rsidP="00AB5FD6">
                                  <w:r w:rsidRPr="00557119">
                                    <w:t>по инвалидности</w:t>
                                  </w:r>
                                </w:p>
                                <w:p w:rsidR="00AB5FD6" w:rsidRDefault="00AB5FD6" w:rsidP="00AB5FD6"/>
                              </w:txbxContent>
                            </wps:txbx>
                            <wps:bodyPr rot="0" vert="horz" wrap="square" lIns="91440" tIns="45720" rIns="91440" bIns="45720" anchor="t" anchorCtr="0" upright="1">
                              <a:noAutofit/>
                            </wps:bodyPr>
                          </wps:wsp>
                          <wps:wsp>
                            <wps:cNvPr id="16" name="Rectangle 17"/>
                            <wps:cNvSpPr>
                              <a:spLocks noChangeArrowheads="1"/>
                            </wps:cNvSpPr>
                            <wps:spPr bwMode="auto">
                              <a:xfrm>
                                <a:off x="4125" y="7605"/>
                                <a:ext cx="2295" cy="615"/>
                              </a:xfrm>
                              <a:prstGeom prst="rect">
                                <a:avLst/>
                              </a:prstGeom>
                              <a:solidFill>
                                <a:srgbClr val="FFFFFF"/>
                              </a:solidFill>
                              <a:ln w="9525">
                                <a:solidFill>
                                  <a:srgbClr val="000000"/>
                                </a:solidFill>
                                <a:miter lim="800000"/>
                                <a:headEnd/>
                                <a:tailEnd/>
                              </a:ln>
                            </wps:spPr>
                            <wps:txbx>
                              <w:txbxContent>
                                <w:p w:rsidR="00AB5FD6" w:rsidRDefault="00AB5FD6" w:rsidP="00AB5FD6">
                                  <w:r>
                                    <w:t>социальная пенсия</w:t>
                                  </w:r>
                                </w:p>
                              </w:txbxContent>
                            </wps:txbx>
                            <wps:bodyPr rot="0" vert="horz" wrap="square" lIns="91440" tIns="45720" rIns="91440" bIns="45720" anchor="t" anchorCtr="0" upright="1">
                              <a:noAutofit/>
                            </wps:bodyPr>
                          </wps:wsp>
                          <wps:wsp>
                            <wps:cNvPr id="17" name="AutoShape 18"/>
                            <wps:cNvCnPr>
                              <a:cxnSpLocks noChangeShapeType="1"/>
                            </wps:cNvCnPr>
                            <wps:spPr bwMode="auto">
                              <a:xfrm>
                                <a:off x="1395" y="4380"/>
                                <a:ext cx="0" cy="23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AutoShape 19"/>
                            <wps:cNvCnPr>
                              <a:cxnSpLocks noChangeShapeType="1"/>
                            </wps:cNvCnPr>
                            <wps:spPr bwMode="auto">
                              <a:xfrm>
                                <a:off x="1395" y="4965"/>
                                <a:ext cx="255" cy="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AutoShape 20"/>
                            <wps:cNvCnPr>
                              <a:cxnSpLocks noChangeShapeType="1"/>
                            </wps:cNvCnPr>
                            <wps:spPr bwMode="auto">
                              <a:xfrm>
                                <a:off x="1395" y="5790"/>
                                <a:ext cx="255" cy="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AutoShape 21"/>
                            <wps:cNvCnPr>
                              <a:cxnSpLocks noChangeShapeType="1"/>
                            </wps:cNvCnPr>
                            <wps:spPr bwMode="auto">
                              <a:xfrm>
                                <a:off x="1395" y="6750"/>
                                <a:ext cx="255" cy="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AutoShape 22"/>
                            <wps:cNvCnPr>
                              <a:cxnSpLocks noChangeShapeType="1"/>
                            </wps:cNvCnPr>
                            <wps:spPr bwMode="auto">
                              <a:xfrm>
                                <a:off x="3870" y="5085"/>
                                <a:ext cx="255" cy="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AutoShape 23"/>
                            <wps:cNvCnPr>
                              <a:cxnSpLocks noChangeShapeType="1"/>
                            </wps:cNvCnPr>
                            <wps:spPr bwMode="auto">
                              <a:xfrm>
                                <a:off x="3855" y="5655"/>
                                <a:ext cx="255" cy="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AutoShape 24"/>
                            <wps:cNvCnPr>
                              <a:cxnSpLocks noChangeShapeType="1"/>
                            </wps:cNvCnPr>
                            <wps:spPr bwMode="auto">
                              <a:xfrm>
                                <a:off x="3870" y="6360"/>
                                <a:ext cx="255" cy="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 name="AutoShape 25"/>
                            <wps:cNvCnPr>
                              <a:cxnSpLocks noChangeShapeType="1"/>
                            </wps:cNvCnPr>
                            <wps:spPr bwMode="auto">
                              <a:xfrm>
                                <a:off x="3870" y="7050"/>
                                <a:ext cx="255" cy="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AutoShape 26"/>
                            <wps:cNvCnPr>
                              <a:cxnSpLocks noChangeShapeType="1"/>
                            </wps:cNvCnPr>
                            <wps:spPr bwMode="auto">
                              <a:xfrm>
                                <a:off x="3870" y="7920"/>
                                <a:ext cx="255" cy="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wgp>
                  </a:graphicData>
                </a:graphic>
                <wp14:sizeRelH relativeFrom="page">
                  <wp14:pctWidth>0</wp14:pctWidth>
                </wp14:sizeRelH>
                <wp14:sizeRelV relativeFrom="page">
                  <wp14:pctHeight>0</wp14:pctHeight>
                </wp14:sizeRelV>
              </wp:anchor>
            </w:drawing>
          </mc:Choice>
          <mc:Fallback>
            <w:pict>
              <v:group id="Группа 1" o:spid="_x0000_s1026" style="position:absolute;left:0;text-align:left;margin-left:10.6pt;margin-top:4.95pt;width:470.25pt;height:225pt;z-index:251659264" coordorigin="1395,3720" coordsize="9405,4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YVSggYAAPxBAAAOAAAAZHJzL2Uyb0RvYy54bWzsXGtu4zYQ/l+gdyD0P2tJ1sMS1lks7GRR&#10;YNsG3e0BGEm2hUqiSimx06JAgR6hF+kNeoXdG3X4EEU/9tldAkmYAI5sSgw1/Objx5mRnz7b1RW6&#10;LWhXkmbueE9cBxVNRvKyWc+dn19fns0c1PW4yXFFmmLu3BWd8+z822+ebtu08MmGVHlBEXTSdOm2&#10;nTubvm/TyaTLNkWNuyekLRpoXBFa4x7e0vUkp3gLvdfVxHfdaLIlNG8pyYqug0+XotE55/2vVkXW&#10;/7hadUWPqrkDY+v5K+Wv1+x1cv4Up2uK202ZyWHgzxhFjcsG/qnqaol7jG5oedRVXWaUdGTVP8lI&#10;PSGrVZkV/B7gbjz34G5eUHLT8ntZp9t1q8wEpj2w02d3m/1we0VRmcPcOajBNUzRm7/f/vn2rzf/&#10;wu8/yGMW2rbrFE58QdtX7RUVtwmHL0n2SwfNk8N29n4tTkbX2+9JDr3im55wC+1WtGZdwL2jHZ+I&#10;OzURxa5HGXwYJrHvxaGDMmjzZ2EcunKqsg3MJ7vOmybQDs3T2FdtF/L6JHDlxYG8coJT8Y/5YOXg&#10;2J0B7LrRst3/s+yrDW4LPmEdM5i0rD9Y9jnYgJ+CpsKs/KxFI2ya7RppU9SQxQY364Kf/PquBfvx&#10;iYDBa5ewNx1MyAdtPJ2FwlZBHM4E5AdLe9JOUy+OWYuyE05b2vUvClIjdjB3up7icr3pF6RpwK0I&#10;9fh04tuXXS8uHC5gs9uQy7Kq4HOcVg3azp0k9EN+QUeqMmeNrK2j6+tFRdEtZv7Jf+Qo9k4DP2hy&#10;3tmmwPmFPO5xWYljGHXVsP7gtmA48kg44O+Jm1zMLmbBWeBHF2eBu1yePb9cBGfRJUBsOV0uFkvv&#10;DzY0L0g3ZZ4XDRvdQAZe8HGQkLQk3FjRgTLDZL93bmgY7PCXD5rPLptQgctrkt9dUWZaiVLhiBy7&#10;yiclxKYDxDhloIAZ8dArGTl9Ka894X0Doo59D6f30WuDwaQ/AdrBGasChcKs3AUHJuwEDSqXfU4p&#10;2TKUApXs+ay44KN91otCWK+A38LQPfBZ35tCE6PGMODU926npTD297npnpftOeMl/znljF/An+uy&#10;h1W/Kuu5M1NOj9P3OveBd/S76x0HeZcKR0GUiNUd1AgcbAj9zUFbWNmBun69wbRwUPVdA7OSeAGY&#10;DfX8TRCy5QNRveVab8FNBl3Nnd5B4nDRC/lw01JGh2yWGd80hLH7quRcyGZZjOqjvBc4WCy9wnsj&#10;672fIJJOr7nRYNLRe/n6xmYGVuav7r2aOuFrPV+auLYZhU0UfmDJfdjeK1XnvXNiA4oxPkYvXwMM&#10;oVfpRdDWh+j1mexma4/neha+/qAI7s8aZAC+sOcX69lIvslgKAPkGwVsSRdbwwP4esmwMWRbIqat&#10;h33h0X7nEZCv2oVa9Grb9eQYvR6X2YbYdxbFCr4ysjHsrUblnySPWvlz7SB3uYPUvg8bAAPkC1g9&#10;Yl9PhvHMaN9h5xrEwm9G7Ss2tXbnuuP4VeEES78a/QJWj/GrdJYB+aAiL9E0OuRfF4KYXP1Gln8d&#10;Gaew/CtiCkMeRYX7R/XrKaVlAL+BKzMjwQxSKKBxNf5l2RCO3yCwmzcVELL8q/OvyiVo+FVSyyR+&#10;wwDi3Pv45dKC6wchLR719k2FhCx+dfyeSNxAllOGGU3iN3KP9INKalv9AImYYVIsfnX8qmyQxr9K&#10;apnAr8dELoTPokT4zagffC+Q+veRZx5F7oKvTmOuzwYghFlO5N5EqsBQAC0YABxHEO3dExC+Sl9E&#10;AtuPWkCMYSHLwDoDq/TbWLDlKbEFDPz1K7ZUfU0wnR1oYLmB86cQJQZsvxvAtmBrqCI9WR1pqGDL&#10;RMRX5ds0vCpxZRivSXRIuaz2kCeMecM9xCvqeQVmT0teBgZVRXOnLnKoJyqg5pkdCT98JCWIJhCt&#10;cnAjokWVr5QQBhk4jEWoV1PBFtEPq6jWAKJZRYKoidAQrWflDCI6gnL6A1lsEW0R/c7HUE5XWPoq&#10;T6chWs/TfX1ET2eyUgJKpK3qeNgPPpjgaJW50xCtZ+5MIJoxMavsj+BgP3RhOdpy9KdytMrlaYjW&#10;c3kmEC05+kQ1hUW0RfSnIlpl9zREc6Y0tjNUqiN2rY5+4I9bmlAdsOAf7Qz1fJ9Bjo4TEWWxsQ5h&#10;Af4E/0PiaHiIUj6azx9M3D+Grxjg+QT5dQjsOwz09/yK8Usbzv8DAAD//wMAUEsDBBQABgAIAAAA&#10;IQDSGGra4AAAAAgBAAAPAAAAZHJzL2Rvd25yZXYueG1sTI/BTsMwEETvSPyDtUjcqONASxOyqaoK&#10;OFVItEiot22yTaLGdhS7Sfr3mBMcZ2c08zZbTboVA/eusQZBzSIQbApbNqZC+Nq/PSxBOE+mpNYa&#10;Rriyg1V+e5NRWtrRfPKw85UIJcalhFB736VSuqJmTW5mOzbBO9lekw+yr2TZ0xjKdSvjKFpITY0J&#10;CzV1vKm5OO8uGuF9pHH9qF6H7fm0uR7284/vrWLE+7tp/QLC8+T/wvCLH9AhD0xHezGlEy1CrOKQ&#10;REgSEMFOFuoZxBHhaR4uMs/k/wfyHwAAAP//AwBQSwECLQAUAAYACAAAACEAtoM4kv4AAADhAQAA&#10;EwAAAAAAAAAAAAAAAAAAAAAAW0NvbnRlbnRfVHlwZXNdLnhtbFBLAQItABQABgAIAAAAIQA4/SH/&#10;1gAAAJQBAAALAAAAAAAAAAAAAAAAAC8BAABfcmVscy8ucmVsc1BLAQItABQABgAIAAAAIQBwjYVS&#10;ggYAAPxBAAAOAAAAAAAAAAAAAAAAAC4CAABkcnMvZTJvRG9jLnhtbFBLAQItABQABgAIAAAAIQDS&#10;GGra4AAAAAgBAAAPAAAAAAAAAAAAAAAAANwIAABkcnMvZG93bnJldi54bWxQSwUGAAAAAAQABADz&#10;AAAA6QkAAAAA&#10;">
                <v:shapetype id="_x0000_t32" coordsize="21600,21600" o:spt="32" o:oned="t" path="m,l21600,21600e" filled="f">
                  <v:path arrowok="t" fillok="f" o:connecttype="none"/>
                  <o:lock v:ext="edit" shapetype="t"/>
                </v:shapetype>
                <v:shape id="AutoShape 3" o:spid="_x0000_s1027" type="#_x0000_t32" style="position:absolute;left:3855;top:4758;width:15;height:317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cJc8MAAADaAAAADwAAAGRycy9kb3ducmV2LnhtbESPQWsCMRSE74X+h/AKvRTNKlTKapS1&#10;INSCB7Xen5vnJrh5WTdRt//eCILHYWa+YSazztXiQm2wnhUM+hkI4tJry5WCv+2i9wUiRGSNtWdS&#10;8E8BZtPXlwnm2l95TZdNrESCcMhRgYmxyaUMpSGHoe8b4uQdfOswJtlWUrd4TXBXy2GWjaRDy2nB&#10;YEPfhsrj5uwUrJaDebE3dvm7PtnV56Koz9XHTqn3t64Yg4jUxWf40f7RCoZwv5JugJz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YXCXPDAAAA2gAAAA8AAAAAAAAAAAAA&#10;AAAAoQIAAGRycy9kb3ducmV2LnhtbFBLBQYAAAAABAAEAPkAAACRAwAAAAA=&#10;"/>
                <v:group id="Group 4" o:spid="_x0000_s1028" style="position:absolute;left:1395;top:3720;width:9405;height:4500" coordorigin="1395,3720" coordsize="9405,4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rect id="Rectangle 5" o:spid="_x0000_s1029" style="position:absolute;left:1650;top:5508;width:213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z1gsIA&#10;AADaAAAADwAAAGRycy9kb3ducmV2LnhtbESPT4vCMBTE7wt+h/AEb2vqH0SrUWQXFz1qvXh7Ns+2&#10;2ryUJmrXT28EweMwM79hZovGlOJGtSssK+h1IxDEqdUFZwr2yep7DMJ5ZI2lZVLwTw4W89bXDGNt&#10;77yl285nIkDYxagg976KpXRpTgZd11bEwTvZ2qAPss6krvEe4KaU/SgaSYMFh4UcK/rJKb3srkbB&#10;sejv8bFN/iIzWQ38pknO18OvUp12s5yC8NT4T/jdXmsFQ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PWCwgAAANoAAAAPAAAAAAAAAAAAAAAAAJgCAABkcnMvZG93&#10;bnJldi54bWxQSwUGAAAAAAQABAD1AAAAhwMAAAAA&#10;">
                    <v:textbox>
                      <w:txbxContent>
                        <w:p w:rsidR="00AB5FD6" w:rsidRDefault="00AB5FD6" w:rsidP="00AB5FD6">
                          <w:r w:rsidRPr="00557119">
                            <w:t>по инвалидности</w:t>
                          </w:r>
                        </w:p>
                      </w:txbxContent>
                    </v:textbox>
                  </v:rect>
                  <v:group id="Group 6" o:spid="_x0000_s1030" style="position:absolute;left:1395;top:3720;width:9405;height:4500" coordorigin="1395,3720" coordsize="9405,4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rect id="Rectangle 7" o:spid="_x0000_s1031" style="position:absolute;left:1395;top:3723;width:2175;height:6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LObsMA&#10;AADaAAAADwAAAGRycy9kb3ducmV2LnhtbESPQWvCQBSE7wX/w/IK3ppNFUJNXUUUpR5jcvH2mn0m&#10;0ezbkF019dd3CwWPw8x8w8yXg2nFjXrXWFbwHsUgiEurG64UFPn27QOE88gaW8uk4IccLBejlzmm&#10;2t45o9vBVyJA2KWooPa+S6V0ZU0GXWQ74uCdbG/QB9lXUvd4D3DTykkcJ9Jgw2Ghxo7WNZWXw9Uo&#10;+G4mBT6yfBeb2Xbq90N+vh43So1fh9UnCE+Df4b/219aQQJ/V8IN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LObsMAAADaAAAADwAAAAAAAAAAAAAAAACYAgAAZHJzL2Rv&#10;d25yZXYueG1sUEsFBgAAAAAEAAQA9QAAAIgDAAAAAA==&#10;">
                      <v:textbox>
                        <w:txbxContent>
                          <w:p w:rsidR="00AB5FD6" w:rsidRPr="00A678C5" w:rsidRDefault="00AB5FD6" w:rsidP="00AB5FD6">
                            <w:pPr>
                              <w:rPr>
                                <w:sz w:val="22"/>
                              </w:rPr>
                            </w:pPr>
                            <w:r w:rsidRPr="00A678C5">
                              <w:rPr>
                                <w:szCs w:val="28"/>
                              </w:rPr>
                              <w:t>Страховая пенсия</w:t>
                            </w:r>
                          </w:p>
                        </w:txbxContent>
                      </v:textbox>
                    </v:rect>
                    <v:rect id="Rectangle 8" o:spid="_x0000_s1032" style="position:absolute;left:3855;top:3723;width:2295;height:10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r9cIA&#10;AADaAAAADwAAAGRycy9kb3ducmV2LnhtbESPT4vCMBTE7wt+h/AEb2uqgn+qUWQXFz1qvXh7Ns+2&#10;2ryUJmrXT28EweMwM79hZovGlOJGtSssK+h1IxDEqdUFZwr2yep7DMJ5ZI2lZVLwTw4W89bXDGNt&#10;77yl285nIkDYxagg976KpXRpTgZd11bEwTvZ2qAPss6krvEe4KaU/SgaSoMFh4UcK/rJKb3srkbB&#10;sejv8bFN/iIzWQ38pknO18OvUp12s5yC8NT4T/jdXmsFI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7mv1wgAAANoAAAAPAAAAAAAAAAAAAAAAAJgCAABkcnMvZG93&#10;bnJldi54bWxQSwUGAAAAAAQABAD1AAAAhwMAAAAA&#10;">
                      <v:textbox>
                        <w:txbxContent>
                          <w:p w:rsidR="00AB5FD6" w:rsidRPr="00A678C5" w:rsidRDefault="00AB5FD6" w:rsidP="00AB5FD6">
                            <w:pPr>
                              <w:pStyle w:val="a3"/>
                              <w:jc w:val="both"/>
                              <w:rPr>
                                <w:rFonts w:ascii="Times New Roman" w:hAnsi="Times New Roman"/>
                                <w:sz w:val="24"/>
                                <w:szCs w:val="28"/>
                              </w:rPr>
                            </w:pPr>
                            <w:r w:rsidRPr="00A678C5">
                              <w:rPr>
                                <w:rFonts w:ascii="Times New Roman" w:hAnsi="Times New Roman"/>
                                <w:sz w:val="24"/>
                                <w:szCs w:val="28"/>
                              </w:rPr>
                              <w:t>Пенсия по государственному обеспечению</w:t>
                            </w:r>
                          </w:p>
                          <w:p w:rsidR="00AB5FD6" w:rsidRPr="00557119" w:rsidRDefault="00AB5FD6" w:rsidP="00AB5FD6">
                            <w:pPr>
                              <w:pStyle w:val="a3"/>
                              <w:spacing w:line="360" w:lineRule="auto"/>
                              <w:ind w:firstLine="709"/>
                              <w:jc w:val="both"/>
                              <w:rPr>
                                <w:rFonts w:ascii="Times New Roman" w:hAnsi="Times New Roman"/>
                                <w:sz w:val="28"/>
                                <w:szCs w:val="28"/>
                              </w:rPr>
                            </w:pPr>
                          </w:p>
                          <w:p w:rsidR="00AB5FD6" w:rsidRDefault="00AB5FD6" w:rsidP="00AB5FD6"/>
                        </w:txbxContent>
                      </v:textbox>
                    </v:rect>
                    <v:rect id="Rectangle 9" o:spid="_x0000_s1033" style="position:absolute;left:6420;top:3723;width:1905;height:8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H/h78A&#10;AADaAAAADwAAAGRycy9kb3ducmV2LnhtbERPTYvCMBC9L/gfwgje1lQXFq2mRRQX96j14m1sxrba&#10;TEoTtfrrzUHw+Hjf87QztbhR6yrLCkbDCARxbnXFhYJ9tv6egHAeWWNtmRQ8yEGa9L7mGGt75y3d&#10;dr4QIYRdjApK75tYSpeXZNANbUMcuJNtDfoA20LqFu8h3NRyHEW/0mDFoaHEhpYl5Zfd1Sg4VuM9&#10;PrfZX2Sm6x//32Xn62Gl1KDfLWYgPHX+I367N1pB2BquhBsgk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cf+HvwAAANoAAAAPAAAAAAAAAAAAAAAAAJgCAABkcnMvZG93bnJl&#10;di54bWxQSwUGAAAAAAQABAD1AAAAhAMAAAAA&#10;">
                      <v:textbox>
                        <w:txbxContent>
                          <w:p w:rsidR="00AB5FD6" w:rsidRPr="00A678C5" w:rsidRDefault="00AB5FD6" w:rsidP="00AB5FD6">
                            <w:pPr>
                              <w:pStyle w:val="a3"/>
                              <w:jc w:val="both"/>
                              <w:rPr>
                                <w:rFonts w:ascii="Times New Roman" w:hAnsi="Times New Roman"/>
                                <w:sz w:val="24"/>
                                <w:szCs w:val="28"/>
                              </w:rPr>
                            </w:pPr>
                            <w:r w:rsidRPr="00A678C5">
                              <w:rPr>
                                <w:rFonts w:ascii="Times New Roman" w:hAnsi="Times New Roman"/>
                                <w:sz w:val="24"/>
                                <w:szCs w:val="28"/>
                              </w:rPr>
                              <w:t>Накопительная пенсия</w:t>
                            </w:r>
                          </w:p>
                          <w:p w:rsidR="00AB5FD6" w:rsidRDefault="00AB5FD6" w:rsidP="00AB5FD6"/>
                        </w:txbxContent>
                      </v:textbox>
                    </v:rect>
                    <v:rect id="Rectangle 10" o:spid="_x0000_s1034" style="position:absolute;left:8670;top:3720;width:2130;height:9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1aHMEA&#10;AADaAAAADwAAAGRycy9kb3ducmV2LnhtbESPQYvCMBSE74L/ITzBm6a6sGg1iigu7lHrxduzebbV&#10;5qU0Uau/3giCx2FmvmGm88aU4ka1KywrGPQjEMSp1QVnCvbJujcC4TyyxtIyKXiQg/ms3ZpirO2d&#10;t3Tb+UwECLsYFeTeV7GULs3JoOvbijh4J1sb9EHWmdQ13gPclHIYRb/SYMFhIceKljmll93VKDgW&#10;wz0+t8lfZMbrH//fJOfrYaVUt9MsJiA8Nf4b/rQ3WsEY3lfCDZ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9WhzBAAAA2gAAAA8AAAAAAAAAAAAAAAAAmAIAAGRycy9kb3du&#10;cmV2LnhtbFBLBQYAAAAABAAEAPUAAACGAwAAAAA=&#10;">
                      <v:textbox>
                        <w:txbxContent>
                          <w:p w:rsidR="00AB5FD6" w:rsidRPr="00A678C5" w:rsidRDefault="00AB5FD6" w:rsidP="00AB5FD6">
                            <w:pPr>
                              <w:rPr>
                                <w:sz w:val="22"/>
                              </w:rPr>
                            </w:pPr>
                            <w:r w:rsidRPr="00A678C5">
                              <w:rPr>
                                <w:szCs w:val="28"/>
                              </w:rPr>
                              <w:t>Негосударственное пенсионное обеспечение</w:t>
                            </w:r>
                          </w:p>
                        </w:txbxContent>
                      </v:textbox>
                    </v:rect>
                    <v:rect id="Rectangle 11" o:spid="_x0000_s1035" style="position:absolute;left:1650;top:4710;width:165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9NnsQA&#10;AADbAAAADwAAAGRycy9kb3ducmV2LnhtbESPQW/CMAyF75P4D5GRdhvpmDRBIa2mTUzbEcplN68x&#10;baFxqiZA4dfjAxI3W+/5vc/LfHCtOlEfGs8GXicJKOLS24YrA9ti9TIDFSKyxdYzGbhQgDwbPS0x&#10;tf7MazptYqUkhEOKBuoYu1TrUNbkMEx8RyzazvcOo6x9pW2PZwl3rZ4mybt22LA01NjRZ03lYXN0&#10;Bv6b6Rav6+I7cfPVW/wdiv3x78uY5/HwsQAVaYgP8/36xwq+0Ms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vTZ7EAAAA2wAAAA8AAAAAAAAAAAAAAAAAmAIAAGRycy9k&#10;b3ducmV2LnhtbFBLBQYAAAAABAAEAPUAAACJAwAAAAA=&#10;">
                      <v:textbox>
                        <w:txbxContent>
                          <w:p w:rsidR="00AB5FD6" w:rsidRPr="00557119" w:rsidRDefault="00AB5FD6" w:rsidP="00AB5FD6">
                            <w:pPr>
                              <w:rPr>
                                <w:sz w:val="22"/>
                              </w:rPr>
                            </w:pPr>
                            <w:r w:rsidRPr="00557119">
                              <w:rPr>
                                <w:szCs w:val="28"/>
                              </w:rPr>
                              <w:t>по старости</w:t>
                            </w:r>
                          </w:p>
                        </w:txbxContent>
                      </v:textbox>
                    </v:rect>
                    <v:rect id="Rectangle 12" o:spid="_x0000_s1036" style="position:absolute;left:1650;top:6360;width:2025;height: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PoBb8A&#10;AADbAAAADwAAAGRycy9kb3ducmV2LnhtbERPTYvCMBC9C/6HMII3TXVh0WoUUVzco9aLt7EZ22oz&#10;KU3U6q83guBtHu9zpvPGlOJGtSssKxj0IxDEqdUFZwr2ybo3AuE8ssbSMil4kIP5rN2aYqztnbd0&#10;2/lMhBB2MSrIva9iKV2ak0HXtxVx4E62NugDrDOpa7yHcFPKYRT9SoMFh4YcK1rmlF52V6PgWAz3&#10;+Nwmf5EZr3/8f5Ocr4eVUt1Os5iA8NT4r/jj3ugwfwDvX8IBcvY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14+gFvwAAANsAAAAPAAAAAAAAAAAAAAAAAJgCAABkcnMvZG93bnJl&#10;di54bWxQSwUGAAAAAAQABAD1AAAAhAMAAAAA&#10;">
                      <v:textbox>
                        <w:txbxContent>
                          <w:p w:rsidR="00AB5FD6" w:rsidRDefault="00AB5FD6" w:rsidP="00AB5FD6">
                            <w:r w:rsidRPr="00557119">
                              <w:rPr>
                                <w:sz w:val="22"/>
                                <w:szCs w:val="28"/>
                              </w:rPr>
                              <w:t xml:space="preserve">по случаю потери </w:t>
                            </w:r>
                            <w:r w:rsidRPr="00A678C5">
                              <w:rPr>
                                <w:szCs w:val="28"/>
                              </w:rPr>
                              <w:t>кормильца</w:t>
                            </w:r>
                          </w:p>
                        </w:txbxContent>
                      </v:textbox>
                    </v:rect>
                    <v:rect id="Rectangle 13" o:spid="_x0000_s1037" style="position:absolute;left:4095;top:4875;width:1500;height:4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AB5FD6" w:rsidRDefault="00AB5FD6" w:rsidP="00AB5FD6">
                            <w:r>
                              <w:t>за выслугу лет</w:t>
                            </w:r>
                          </w:p>
                        </w:txbxContent>
                      </v:textbox>
                    </v:rect>
                    <v:rect id="Rectangle 14" o:spid="_x0000_s1038" style="position:absolute;left:4095;top:5430;width:1650;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3T6cIA&#10;AADbAAAADwAAAGRycy9kb3ducmV2LnhtbERPTWvCQBC9C/6HZQq9mU0jlJq6hqIo7TEmF2/T7JjE&#10;ZmdDdjVpf323UPA2j/c562wynbjR4FrLCp6iGARxZXXLtYKy2C9eQDiPrLGzTAq+yUG2mc/WmGo7&#10;ck63o69FCGGXooLG+z6V0lUNGXSR7YkDd7aDQR/gUEs94BjCTSeTOH6WBlsODQ32tG2o+jpejYLP&#10;NinxJy8OsVntl/5jKi7X006px4fp7RWEp8nfxf/udx3mL+Hvl3CA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fdPpwgAAANsAAAAPAAAAAAAAAAAAAAAAAJgCAABkcnMvZG93&#10;bnJldi54bWxQSwUGAAAAAAQABAD1AAAAhwMAAAAA&#10;">
                      <v:textbox>
                        <w:txbxContent>
                          <w:p w:rsidR="00AB5FD6" w:rsidRPr="00557119" w:rsidRDefault="00AB5FD6" w:rsidP="00AB5FD6">
                            <w:pPr>
                              <w:rPr>
                                <w:sz w:val="22"/>
                              </w:rPr>
                            </w:pPr>
                            <w:r w:rsidRPr="00557119">
                              <w:rPr>
                                <w:szCs w:val="28"/>
                              </w:rPr>
                              <w:t>по старости</w:t>
                            </w:r>
                          </w:p>
                          <w:p w:rsidR="00AB5FD6" w:rsidRDefault="00AB5FD6" w:rsidP="00AB5FD6"/>
                        </w:txbxContent>
                      </v:textbox>
                    </v:rect>
                    <v:rect id="Rectangle 15" o:spid="_x0000_s1039" style="position:absolute;left:4095;top:6060;width:2175;height: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RLncEA&#10;AADbAAAADwAAAGRycy9kb3ducmV2LnhtbERPTYvCMBC9C/6HMMLeNNVdZK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US53BAAAA2wAAAA8AAAAAAAAAAAAAAAAAmAIAAGRycy9kb3du&#10;cmV2LnhtbFBLBQYAAAAABAAEAPUAAACGAwAAAAA=&#10;">
                      <v:textbox>
                        <w:txbxContent>
                          <w:p w:rsidR="00AB5FD6" w:rsidRPr="00A678C5" w:rsidRDefault="00AB5FD6" w:rsidP="00AB5FD6">
                            <w:pPr>
                              <w:rPr>
                                <w:sz w:val="22"/>
                              </w:rPr>
                            </w:pPr>
                            <w:r w:rsidRPr="00A678C5">
                              <w:rPr>
                                <w:szCs w:val="28"/>
                              </w:rPr>
                              <w:t>по случаю потери кормильца</w:t>
                            </w:r>
                          </w:p>
                        </w:txbxContent>
                      </v:textbox>
                    </v:rect>
                    <v:rect id="Rectangle 16" o:spid="_x0000_s1040" style="position:absolute;left:4125;top:6915;width:214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juBsEA&#10;AADbAAAADwAAAGRycy9kb3ducmV2LnhtbERPTYvCMBC9C/6HMMLeNNVlZa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Y7gbBAAAA2wAAAA8AAAAAAAAAAAAAAAAAmAIAAGRycy9kb3du&#10;cmV2LnhtbFBLBQYAAAAABAAEAPUAAACGAwAAAAA=&#10;">
                      <v:textbox>
                        <w:txbxContent>
                          <w:p w:rsidR="00AB5FD6" w:rsidRDefault="00AB5FD6" w:rsidP="00AB5FD6">
                            <w:r w:rsidRPr="00557119">
                              <w:t>по инвалидности</w:t>
                            </w:r>
                          </w:p>
                          <w:p w:rsidR="00AB5FD6" w:rsidRDefault="00AB5FD6" w:rsidP="00AB5FD6"/>
                        </w:txbxContent>
                      </v:textbox>
                    </v:rect>
                    <v:rect id="Rectangle 17" o:spid="_x0000_s1041" style="position:absolute;left:4125;top:7605;width:2295;height:6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pwccEA&#10;AADbAAAADwAAAGRycy9kb3ducmV2LnhtbERPTWvCQBC9F/wPyxS8NZsqhJq6iihKPcbk4m2aHZNo&#10;djZkV0399d1Cwds83ufMl4NpxY1611hW8B7FIIhLqxuuFBT59u0DhPPIGlvLpOCHHCwXo5c5ptre&#10;OaPbwVcihLBLUUHtfZdK6cqaDLrIdsSBO9neoA+wr6Tu8R7CTSsncZxIgw2Hhho7WtdUXg5Xo+C7&#10;mRT4yPJdbGbbqd8P+fl63Cg1fh1WnyA8Df4p/nd/6TA/gb9fwgFy8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KcHHBAAAA2wAAAA8AAAAAAAAAAAAAAAAAmAIAAGRycy9kb3du&#10;cmV2LnhtbFBLBQYAAAAABAAEAPUAAACGAwAAAAA=&#10;">
                      <v:textbox>
                        <w:txbxContent>
                          <w:p w:rsidR="00AB5FD6" w:rsidRDefault="00AB5FD6" w:rsidP="00AB5FD6">
                            <w:r>
                              <w:t>социальная пенсия</w:t>
                            </w:r>
                          </w:p>
                        </w:txbxContent>
                      </v:textbox>
                    </v:rect>
                    <v:shape id="AutoShape 18" o:spid="_x0000_s1042" type="#_x0000_t32" style="position:absolute;left:1395;top:4380;width:0;height:23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ASycIAAADbAAAADwAAAGRycy9kb3ducmV2LnhtbERPS2sCMRC+F/ofwgheimYVqrI1yrYg&#10;1IIHH71PN9NNcDPZbqKu/94UBG/z8T1nvuxcLc7UButZwWiYgSAuvbZcKTjsV4MZiBCRNdaeScGV&#10;AiwXz09zzLW/8JbOu1iJFMIhRwUmxiaXMpSGHIahb4gT9+tbhzHBtpK6xUsKd7UcZ9lEOrScGgw2&#10;9GGoPO5OTsFmPXovfoxdf23/7OZ1VdSn6uVbqX6vK95AROriQ3x3f+o0fwr/v6QD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OASycIAAADbAAAADwAAAAAAAAAAAAAA&#10;AAChAgAAZHJzL2Rvd25yZXYueG1sUEsFBgAAAAAEAAQA+QAAAJADAAAAAA==&#10;"/>
                    <v:shape id="AutoShape 19" o:spid="_x0000_s1043" type="#_x0000_t32" style="position:absolute;left:1395;top:4965;width:255;height: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fkf8UAAADbAAAADwAAAGRycy9kb3ducmV2LnhtbESPQWvCQBCF74L/YRmhN93YQ9HUVUqh&#10;pSgeNCW0tyE7TUKzs2F31eivdw6F3mZ4b977ZrUZXKfOFGLr2cB8loEirrxtuTbwWbxNF6BiQrbY&#10;eSYDV4qwWY9HK8ytv/CBzsdUKwnhmKOBJqU+1zpWDTmMM98Ti/bjg8Mka6i1DXiRcNfpxyx70g5b&#10;loYGe3ptqPo9npyBr93yVF7LPW3L+XL7jcHFW/FuzMNkeHkGlWhI/+a/6w8r+AIrv8gAen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Xfkf8UAAADbAAAADwAAAAAAAAAA&#10;AAAAAAChAgAAZHJzL2Rvd25yZXYueG1sUEsFBgAAAAAEAAQA+QAAAJMDAAAAAA==&#10;">
                      <v:stroke endarrow="block"/>
                    </v:shape>
                    <v:shape id="AutoShape 20" o:spid="_x0000_s1044" type="#_x0000_t32" style="position:absolute;left:1395;top:5790;width:255;height: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tB5MIAAADbAAAADwAAAGRycy9kb3ducmV2LnhtbERPTWvCQBC9C/0PyxR60016KE10DaWg&#10;FKWHqgS9DdlpEpqdDburRn99VxC8zeN9zqwYTCdO5HxrWUE6SUAQV1a3XCvYbRfjdxA+IGvsLJOC&#10;C3ko5k+jGebanvmHTptQixjCPkcFTQh9LqWvGjLoJ7YnjtyvdQZDhK6W2uE5hptOvibJmzTYcmxo&#10;sKfPhqq/zdEo2K+zY3kpv2lVptnqgM7463ap1Mvz8DEFEWgID/Hd/aXj/Axuv8QD5P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jtB5MIAAADbAAAADwAAAAAAAAAAAAAA&#10;AAChAgAAZHJzL2Rvd25yZXYueG1sUEsFBgAAAAAEAAQA+QAAAJADAAAAAA==&#10;">
                      <v:stroke endarrow="block"/>
                    </v:shape>
                    <v:shape id="AutoShape 21" o:spid="_x0000_s1045" type="#_x0000_t32" style="position:absolute;left:1395;top:6750;width:255;height: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0ixMIAAADbAAAADwAAAGRycy9kb3ducmV2LnhtbERPz2vCMBS+D/wfwhN2m6kexuyMIoJj&#10;VHawStluj+atLTYvJYm29a83h8GOH9/v1WYwrbiR841lBfNZAoK4tLrhSsH5tH95A+EDssbWMikY&#10;ycNmPXlaYaptz0e65aESMYR9igrqELpUSl/WZNDPbEccuV/rDIYIXSW1wz6Gm1YukuRVGmw4NtTY&#10;0a6m8pJfjYLvw/JajMUXZcV8mf2gM/5++lDqeTps30EEGsK/+M/9qRUs4vr4Jf4AuX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W0ixMIAAADbAAAADwAAAAAAAAAAAAAA&#10;AAChAgAAZHJzL2Rvd25yZXYueG1sUEsFBgAAAAAEAAQA+QAAAJADAAAAAA==&#10;">
                      <v:stroke endarrow="block"/>
                    </v:shape>
                    <v:shape id="AutoShape 22" o:spid="_x0000_s1046" type="#_x0000_t32" style="position:absolute;left:3870;top:5085;width:255;height: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GHX8QAAADbAAAADwAAAGRycy9kb3ducmV2LnhtbESPQWvCQBSE74L/YXlCb2YTD6VGVymC&#10;pSg9VCXY2yP7moRm34bdVaO/visIHoeZ+YaZL3vTijM531hWkCUpCOLS6oYrBYf9evwGwgdkja1l&#10;UnAlD8vFcDDHXNsLf9N5FyoRIexzVFCH0OVS+rImgz6xHXH0fq0zGKJ0ldQOLxFuWjlJ01dpsOG4&#10;UGNHq5rKv93JKDhup6fiWnzRpsimmx90xt/2H0q9jPr3GYhAfXiGH+1PrWCSwf1L/AFy8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YdfxAAAANsAAAAPAAAAAAAAAAAA&#10;AAAAAKECAABkcnMvZG93bnJldi54bWxQSwUGAAAAAAQABAD5AAAAkgMAAAAA&#10;">
                      <v:stroke endarrow="block"/>
                    </v:shape>
                    <v:shape id="AutoShape 23" o:spid="_x0000_s1047" type="#_x0000_t32" style="position:absolute;left:3855;top:5655;width:255;height: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MZKMUAAADbAAAADwAAAGRycy9kb3ducmV2LnhtbESPT2vCQBTE74LfYXlCb2ZjDqVGVymC&#10;pVh68A/B3h7Z1yQ0+zbsrhr76V1B8DjMzG+Y+bI3rTiT841lBZMkBUFcWt1wpeCwX4/fQPiArLG1&#10;TAqu5GG5GA7mmGt74S2dd6ESEcI+RwV1CF0upS9rMugT2xFH79c6gyFKV0nt8BLhppVZmr5Kgw3H&#10;hRo7WtVU/u1ORsHxa3oqrsU3bYrJdPODzvj//YdSL6P+fQYiUB+e4Uf7UyvIMrh/iT9AL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vMZKMUAAADbAAAADwAAAAAAAAAA&#10;AAAAAAChAgAAZHJzL2Rvd25yZXYueG1sUEsFBgAAAAAEAAQA+QAAAJMDAAAAAA==&#10;">
                      <v:stroke endarrow="block"/>
                    </v:shape>
                    <v:shape id="AutoShape 24" o:spid="_x0000_s1048" type="#_x0000_t32" style="position:absolute;left:3870;top:6360;width:255;height: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b+8s8QAAADbAAAADwAAAGRycy9kb3ducmV2LnhtbESPQWvCQBSE74X+h+UVvNWNCqVGVymF&#10;ilg81EjQ2yP7TEKzb8PuqtFf7wqCx2FmvmGm88404kTO15YVDPoJCOLC6ppLBdvs5/0ThA/IGhvL&#10;pOBCHuaz15cpptqe+Y9Om1CKCGGfooIqhDaV0hcVGfR92xJH72CdwRClK6V2eI5w08hhknxIgzXH&#10;hQpb+q6o+N8cjYLd7/iYX/I1rfLBeLVHZ/w1WyjVe+u+JiACdeEZfrSXWsFw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v7yzxAAAANsAAAAPAAAAAAAAAAAA&#10;AAAAAKECAABkcnMvZG93bnJldi54bWxQSwUGAAAAAAQABAD5AAAAkgMAAAAA&#10;">
                      <v:stroke endarrow="block"/>
                    </v:shape>
                    <v:shape id="AutoShape 25" o:spid="_x0000_s1049" type="#_x0000_t32" style="position:absolute;left:3870;top:7050;width:255;height: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Ykx8QAAADbAAAADwAAAGRycy9kb3ducmV2LnhtbESPQWvCQBSE74X+h+UVvNWNIqVGVymF&#10;ilg81EjQ2yP7TEKzb8PuqtFf7wqCx2FmvmGm88404kTO15YVDPoJCOLC6ppLBdvs5/0ThA/IGhvL&#10;pOBCHuaz15cpptqe+Y9Om1CKCGGfooIqhDaV0hcVGfR92xJH72CdwRClK6V2eI5w08hhknxIgzXH&#10;hQpb+q6o+N8cjYLd7/iYX/I1rfLBeLVHZ/w1WyjVe+u+JiACdeEZfrSXWsFw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ViTHxAAAANsAAAAPAAAAAAAAAAAA&#10;AAAAAKECAABkcnMvZG93bnJldi54bWxQSwUGAAAAAAQABAD5AAAAkgMAAAAA&#10;">
                      <v:stroke endarrow="block"/>
                    </v:shape>
                    <v:shape id="AutoShape 26" o:spid="_x0000_s1050" type="#_x0000_t32" style="position:absolute;left:3870;top:7920;width:255;height: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qBXMQAAADbAAAADwAAAGRycy9kb3ducmV2LnhtbESPQWvCQBSE74X+h+UVvNWNgqVGVymF&#10;ilg81EjQ2yP7TEKzb8PuqtFf7wqCx2FmvmGm88404kTO15YVDPoJCOLC6ppLBdvs5/0ThA/IGhvL&#10;pOBCHuaz15cpptqe+Y9Om1CKCGGfooIqhDaV0hcVGfR92xJH72CdwRClK6V2eI5w08hhknxIgzXH&#10;hQpb+q6o+N8cjYLd7/iYX/I1rfLBeLVHZ/w1WyjVe+u+JiACdeEZfrSXWsFw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GoFcxAAAANsAAAAPAAAAAAAAAAAA&#10;AAAAAKECAABkcnMvZG93bnJldi54bWxQSwUGAAAAAAQABAD5AAAAkgMAAAAA&#10;">
                      <v:stroke endarrow="block"/>
                    </v:shape>
                  </v:group>
                </v:group>
              </v:group>
            </w:pict>
          </mc:Fallback>
        </mc:AlternateContent>
      </w:r>
    </w:p>
    <w:p w:rsidR="00AB5FD6" w:rsidRPr="0075516C" w:rsidRDefault="00AB5FD6" w:rsidP="00AB5FD6">
      <w:pPr>
        <w:pStyle w:val="a3"/>
        <w:spacing w:line="360" w:lineRule="auto"/>
        <w:ind w:firstLine="709"/>
        <w:jc w:val="both"/>
        <w:rPr>
          <w:rFonts w:ascii="Times New Roman" w:hAnsi="Times New Roman"/>
          <w:color w:val="000000" w:themeColor="text1"/>
          <w:sz w:val="28"/>
          <w:szCs w:val="28"/>
        </w:rPr>
      </w:pPr>
    </w:p>
    <w:p w:rsidR="00AB5FD6" w:rsidRPr="0075516C" w:rsidRDefault="00AB5FD6" w:rsidP="00AB5FD6">
      <w:pPr>
        <w:pStyle w:val="a3"/>
        <w:spacing w:line="360" w:lineRule="auto"/>
        <w:ind w:firstLine="709"/>
        <w:jc w:val="both"/>
        <w:rPr>
          <w:rFonts w:ascii="Times New Roman" w:hAnsi="Times New Roman"/>
          <w:color w:val="000000" w:themeColor="text1"/>
          <w:sz w:val="28"/>
          <w:szCs w:val="28"/>
        </w:rPr>
      </w:pPr>
    </w:p>
    <w:p w:rsidR="00AB5FD6" w:rsidRPr="0075516C" w:rsidRDefault="00AB5FD6" w:rsidP="00AB5FD6">
      <w:pPr>
        <w:pStyle w:val="a3"/>
        <w:spacing w:line="360" w:lineRule="auto"/>
        <w:jc w:val="center"/>
        <w:rPr>
          <w:noProof/>
          <w:color w:val="000000" w:themeColor="text1"/>
          <w:lang w:eastAsia="ru-RU"/>
        </w:rPr>
      </w:pPr>
    </w:p>
    <w:p w:rsidR="00AB5FD6" w:rsidRPr="0075516C" w:rsidRDefault="00AB5FD6" w:rsidP="00AB5FD6">
      <w:pPr>
        <w:pStyle w:val="a3"/>
        <w:spacing w:line="360" w:lineRule="auto"/>
        <w:jc w:val="center"/>
        <w:rPr>
          <w:noProof/>
          <w:color w:val="000000" w:themeColor="text1"/>
          <w:lang w:eastAsia="ru-RU"/>
        </w:rPr>
      </w:pPr>
    </w:p>
    <w:p w:rsidR="00AB5FD6" w:rsidRPr="0075516C" w:rsidRDefault="00AB5FD6" w:rsidP="00AB5FD6">
      <w:pPr>
        <w:pStyle w:val="a3"/>
        <w:spacing w:line="360" w:lineRule="auto"/>
        <w:jc w:val="center"/>
        <w:rPr>
          <w:noProof/>
          <w:color w:val="000000" w:themeColor="text1"/>
          <w:lang w:eastAsia="ru-RU"/>
        </w:rPr>
      </w:pPr>
    </w:p>
    <w:p w:rsidR="00AB5FD6" w:rsidRPr="0075516C" w:rsidRDefault="00AB5FD6" w:rsidP="00AB5FD6">
      <w:pPr>
        <w:pStyle w:val="a3"/>
        <w:spacing w:line="360" w:lineRule="auto"/>
        <w:jc w:val="center"/>
        <w:rPr>
          <w:noProof/>
          <w:color w:val="000000" w:themeColor="text1"/>
          <w:lang w:eastAsia="ru-RU"/>
        </w:rPr>
      </w:pPr>
    </w:p>
    <w:p w:rsidR="00AB5FD6" w:rsidRPr="0075516C" w:rsidRDefault="00AB5FD6" w:rsidP="00AB5FD6">
      <w:pPr>
        <w:pStyle w:val="a3"/>
        <w:spacing w:line="360" w:lineRule="auto"/>
        <w:jc w:val="center"/>
        <w:rPr>
          <w:noProof/>
          <w:color w:val="000000" w:themeColor="text1"/>
          <w:lang w:eastAsia="ru-RU"/>
        </w:rPr>
      </w:pPr>
    </w:p>
    <w:p w:rsidR="00AB5FD6" w:rsidRPr="0075516C" w:rsidRDefault="00AB5FD6" w:rsidP="00AB5FD6">
      <w:pPr>
        <w:pStyle w:val="a3"/>
        <w:spacing w:line="360" w:lineRule="auto"/>
        <w:jc w:val="center"/>
        <w:rPr>
          <w:noProof/>
          <w:color w:val="000000" w:themeColor="text1"/>
          <w:lang w:eastAsia="ru-RU"/>
        </w:rPr>
      </w:pPr>
    </w:p>
    <w:p w:rsidR="00AB5FD6" w:rsidRPr="0075516C" w:rsidRDefault="00AB5FD6" w:rsidP="00AB5FD6">
      <w:pPr>
        <w:pStyle w:val="a3"/>
        <w:spacing w:line="360" w:lineRule="auto"/>
        <w:jc w:val="center"/>
        <w:rPr>
          <w:noProof/>
          <w:color w:val="000000" w:themeColor="text1"/>
          <w:lang w:eastAsia="ru-RU"/>
        </w:rPr>
      </w:pPr>
    </w:p>
    <w:p w:rsidR="00AB5FD6" w:rsidRPr="0075516C" w:rsidRDefault="00AB5FD6" w:rsidP="00AB5FD6">
      <w:pPr>
        <w:pStyle w:val="a3"/>
        <w:spacing w:line="360" w:lineRule="auto"/>
        <w:ind w:firstLine="709"/>
        <w:jc w:val="both"/>
        <w:rPr>
          <w:rFonts w:ascii="Times New Roman" w:hAnsi="Times New Roman"/>
          <w:color w:val="000000" w:themeColor="text1"/>
          <w:sz w:val="28"/>
          <w:szCs w:val="28"/>
        </w:rPr>
      </w:pPr>
      <w:r w:rsidRPr="0075516C">
        <w:rPr>
          <w:rFonts w:ascii="Times New Roman" w:hAnsi="Times New Roman"/>
          <w:color w:val="000000" w:themeColor="text1"/>
          <w:sz w:val="28"/>
          <w:szCs w:val="28"/>
        </w:rPr>
        <w:t>Страховая пенсия – это ежемесячная денежная выплата, компенсирующая гражданину доход, который он получал в период трудовой деятельности, а также компенсирующая доход, который утратили нетрудоспособные члены семьи застрахованного лица в связи с его смертью. Страховая пенсия выплачивается в трех случаях:</w:t>
      </w:r>
    </w:p>
    <w:p w:rsidR="00AB5FD6" w:rsidRPr="0075516C" w:rsidRDefault="00AB5FD6" w:rsidP="00AB5FD6">
      <w:pPr>
        <w:pStyle w:val="a3"/>
        <w:numPr>
          <w:ilvl w:val="0"/>
          <w:numId w:val="1"/>
        </w:numPr>
        <w:spacing w:line="360" w:lineRule="auto"/>
        <w:ind w:left="0" w:firstLine="360"/>
        <w:jc w:val="both"/>
        <w:rPr>
          <w:rFonts w:ascii="Times New Roman" w:hAnsi="Times New Roman"/>
          <w:color w:val="000000" w:themeColor="text1"/>
          <w:sz w:val="28"/>
          <w:szCs w:val="28"/>
        </w:rPr>
      </w:pPr>
      <w:r w:rsidRPr="0075516C">
        <w:rPr>
          <w:rFonts w:ascii="Times New Roman" w:hAnsi="Times New Roman"/>
          <w:color w:val="000000" w:themeColor="text1"/>
          <w:sz w:val="28"/>
          <w:szCs w:val="28"/>
        </w:rPr>
        <w:t xml:space="preserve">страховая пенсия по старости назначается застрахованным лицам при достижении пенсионного возраста и наличии необходимого страхового стажа и минимальной суммы пенсионных коэффициентов. </w:t>
      </w:r>
    </w:p>
    <w:p w:rsidR="00AB5FD6" w:rsidRPr="0075516C" w:rsidRDefault="00AB5FD6" w:rsidP="00AB5FD6">
      <w:pPr>
        <w:pStyle w:val="a3"/>
        <w:numPr>
          <w:ilvl w:val="0"/>
          <w:numId w:val="1"/>
        </w:numPr>
        <w:spacing w:line="360" w:lineRule="auto"/>
        <w:ind w:left="0" w:firstLine="360"/>
        <w:jc w:val="both"/>
        <w:rPr>
          <w:rFonts w:ascii="Times New Roman" w:hAnsi="Times New Roman"/>
          <w:color w:val="000000" w:themeColor="text1"/>
          <w:sz w:val="28"/>
          <w:szCs w:val="28"/>
        </w:rPr>
      </w:pPr>
      <w:r w:rsidRPr="0075516C">
        <w:rPr>
          <w:rFonts w:ascii="Times New Roman" w:hAnsi="Times New Roman"/>
          <w:color w:val="000000" w:themeColor="text1"/>
          <w:sz w:val="28"/>
          <w:szCs w:val="28"/>
        </w:rPr>
        <w:t xml:space="preserve">страховая пенсия по инвалидности назначается инвалидам I, II или III группы при наличии страхового стажа. </w:t>
      </w:r>
    </w:p>
    <w:p w:rsidR="00AB5FD6" w:rsidRPr="0075516C" w:rsidRDefault="00AB5FD6" w:rsidP="00AB5FD6">
      <w:pPr>
        <w:pStyle w:val="a3"/>
        <w:numPr>
          <w:ilvl w:val="0"/>
          <w:numId w:val="1"/>
        </w:numPr>
        <w:spacing w:line="360" w:lineRule="auto"/>
        <w:ind w:left="0" w:firstLine="360"/>
        <w:jc w:val="both"/>
        <w:rPr>
          <w:rFonts w:ascii="Times New Roman" w:hAnsi="Times New Roman"/>
          <w:color w:val="000000" w:themeColor="text1"/>
          <w:sz w:val="28"/>
          <w:szCs w:val="28"/>
        </w:rPr>
      </w:pPr>
      <w:r w:rsidRPr="0075516C">
        <w:rPr>
          <w:rFonts w:ascii="Times New Roman" w:hAnsi="Times New Roman"/>
          <w:color w:val="000000" w:themeColor="text1"/>
          <w:sz w:val="28"/>
          <w:szCs w:val="28"/>
        </w:rPr>
        <w:t xml:space="preserve">страховая пенсия по случаю потери кормильца назначается нетрудоспособным членам семьи умершего кормильца, состоявшим на его иждивении. </w:t>
      </w:r>
    </w:p>
    <w:p w:rsidR="00AB5FD6" w:rsidRPr="0075516C" w:rsidRDefault="00AB5FD6" w:rsidP="00AB5FD6">
      <w:pPr>
        <w:pStyle w:val="a3"/>
        <w:spacing w:line="360" w:lineRule="auto"/>
        <w:ind w:firstLine="709"/>
        <w:jc w:val="both"/>
        <w:rPr>
          <w:rFonts w:ascii="Times New Roman" w:hAnsi="Times New Roman"/>
          <w:color w:val="000000" w:themeColor="text1"/>
          <w:sz w:val="28"/>
          <w:szCs w:val="28"/>
        </w:rPr>
      </w:pPr>
      <w:r w:rsidRPr="0075516C">
        <w:rPr>
          <w:rFonts w:ascii="Times New Roman" w:hAnsi="Times New Roman"/>
          <w:color w:val="000000" w:themeColor="text1"/>
          <w:sz w:val="28"/>
          <w:szCs w:val="28"/>
        </w:rPr>
        <w:t>Государственная пенсия – это ежемесячная выплата, право на получение которой определяется согласно ФЗ «О государственном пенсионном обеспечении в Российской Федерации». Выделяется 5 вида государственных пенсий.</w:t>
      </w:r>
    </w:p>
    <w:p w:rsidR="00AB5FD6" w:rsidRPr="0075516C" w:rsidRDefault="00AB5FD6" w:rsidP="00AB5FD6">
      <w:pPr>
        <w:pStyle w:val="a3"/>
        <w:numPr>
          <w:ilvl w:val="0"/>
          <w:numId w:val="2"/>
        </w:numPr>
        <w:spacing w:line="360" w:lineRule="auto"/>
        <w:ind w:left="0" w:firstLine="360"/>
        <w:jc w:val="both"/>
        <w:rPr>
          <w:rFonts w:ascii="Times New Roman" w:hAnsi="Times New Roman"/>
          <w:color w:val="000000" w:themeColor="text1"/>
          <w:sz w:val="28"/>
          <w:szCs w:val="28"/>
        </w:rPr>
      </w:pPr>
      <w:r w:rsidRPr="0075516C">
        <w:rPr>
          <w:rFonts w:ascii="Times New Roman" w:hAnsi="Times New Roman"/>
          <w:color w:val="000000" w:themeColor="text1"/>
          <w:sz w:val="28"/>
          <w:szCs w:val="28"/>
        </w:rPr>
        <w:t>государственная пенсия за выслугу лет назначается федеральным государственным служащим, военнослужащим, космонавтам и работникам летно-испытательного состава;</w:t>
      </w:r>
    </w:p>
    <w:p w:rsidR="00AB5FD6" w:rsidRPr="0075516C" w:rsidRDefault="00AB5FD6" w:rsidP="00AB5FD6">
      <w:pPr>
        <w:pStyle w:val="a3"/>
        <w:numPr>
          <w:ilvl w:val="0"/>
          <w:numId w:val="2"/>
        </w:numPr>
        <w:spacing w:line="360" w:lineRule="auto"/>
        <w:ind w:left="0" w:firstLine="360"/>
        <w:jc w:val="both"/>
        <w:rPr>
          <w:rFonts w:ascii="Times New Roman" w:hAnsi="Times New Roman"/>
          <w:color w:val="000000" w:themeColor="text1"/>
          <w:sz w:val="28"/>
          <w:szCs w:val="28"/>
        </w:rPr>
      </w:pPr>
      <w:r w:rsidRPr="0075516C">
        <w:rPr>
          <w:rFonts w:ascii="Times New Roman" w:hAnsi="Times New Roman"/>
          <w:color w:val="000000" w:themeColor="text1"/>
          <w:sz w:val="28"/>
          <w:szCs w:val="28"/>
        </w:rPr>
        <w:t>государственная пенсия по старости назначается гражданам, пострадавшим в результате радиационных или техногенных катастроф;</w:t>
      </w:r>
    </w:p>
    <w:p w:rsidR="00AB5FD6" w:rsidRPr="0075516C" w:rsidRDefault="00AB5FD6" w:rsidP="00AB5FD6">
      <w:pPr>
        <w:pStyle w:val="a3"/>
        <w:numPr>
          <w:ilvl w:val="0"/>
          <w:numId w:val="2"/>
        </w:numPr>
        <w:spacing w:line="360" w:lineRule="auto"/>
        <w:ind w:left="0" w:firstLine="360"/>
        <w:jc w:val="both"/>
        <w:rPr>
          <w:rFonts w:ascii="Times New Roman" w:hAnsi="Times New Roman"/>
          <w:color w:val="000000" w:themeColor="text1"/>
          <w:sz w:val="28"/>
          <w:szCs w:val="28"/>
        </w:rPr>
      </w:pPr>
      <w:r w:rsidRPr="0075516C">
        <w:rPr>
          <w:rFonts w:ascii="Times New Roman" w:hAnsi="Times New Roman"/>
          <w:color w:val="000000" w:themeColor="text1"/>
          <w:sz w:val="28"/>
          <w:szCs w:val="28"/>
        </w:rPr>
        <w:t>государственная пенсия по инвалидности назначается военнослужащим; гражданам, пострадавшим в результате радиационных или техногенных катастроф; участникам Великой Отечественной войны; гражданам, награжденным знаком «Жителю блокадного Ленинграда»; космонавтам;</w:t>
      </w:r>
    </w:p>
    <w:p w:rsidR="00AB5FD6" w:rsidRPr="0075516C" w:rsidRDefault="00AB5FD6" w:rsidP="00AB5FD6">
      <w:pPr>
        <w:pStyle w:val="a3"/>
        <w:numPr>
          <w:ilvl w:val="0"/>
          <w:numId w:val="2"/>
        </w:numPr>
        <w:spacing w:line="360" w:lineRule="auto"/>
        <w:ind w:left="0" w:firstLine="709"/>
        <w:jc w:val="both"/>
        <w:rPr>
          <w:rFonts w:ascii="Times New Roman" w:hAnsi="Times New Roman"/>
          <w:color w:val="000000" w:themeColor="text1"/>
          <w:sz w:val="28"/>
          <w:szCs w:val="28"/>
        </w:rPr>
      </w:pPr>
      <w:r w:rsidRPr="0075516C">
        <w:rPr>
          <w:rFonts w:ascii="Times New Roman" w:hAnsi="Times New Roman"/>
          <w:color w:val="000000" w:themeColor="text1"/>
          <w:sz w:val="28"/>
          <w:szCs w:val="28"/>
        </w:rPr>
        <w:t xml:space="preserve">государственная пенсия по случаю потери кормильца назначается нетрудоспособным членам семей погибших (умерших) военнослужащих; </w:t>
      </w:r>
      <w:r w:rsidRPr="0075516C">
        <w:rPr>
          <w:rFonts w:ascii="Times New Roman" w:hAnsi="Times New Roman"/>
          <w:color w:val="000000" w:themeColor="text1"/>
          <w:sz w:val="28"/>
          <w:szCs w:val="28"/>
        </w:rPr>
        <w:lastRenderedPageBreak/>
        <w:t>граждан, пострадавших в результате радиационных или техногенных катастроф, космонавтов;</w:t>
      </w:r>
    </w:p>
    <w:p w:rsidR="00AB5FD6" w:rsidRPr="0075516C" w:rsidRDefault="00AB5FD6" w:rsidP="00AB5FD6">
      <w:pPr>
        <w:pStyle w:val="a3"/>
        <w:numPr>
          <w:ilvl w:val="0"/>
          <w:numId w:val="2"/>
        </w:numPr>
        <w:spacing w:line="360" w:lineRule="auto"/>
        <w:ind w:left="0" w:firstLine="709"/>
        <w:jc w:val="both"/>
        <w:rPr>
          <w:rFonts w:ascii="Times New Roman" w:hAnsi="Times New Roman"/>
          <w:color w:val="000000" w:themeColor="text1"/>
          <w:sz w:val="28"/>
          <w:szCs w:val="28"/>
        </w:rPr>
      </w:pPr>
      <w:r w:rsidRPr="0075516C">
        <w:rPr>
          <w:rFonts w:ascii="Times New Roman" w:hAnsi="Times New Roman"/>
          <w:color w:val="000000" w:themeColor="text1"/>
          <w:sz w:val="28"/>
          <w:szCs w:val="28"/>
        </w:rPr>
        <w:t>социальная пенсия назначается нетрудоспособным гражданам, постоянно проживающим в Российской Федерации.</w:t>
      </w:r>
    </w:p>
    <w:p w:rsidR="00AB5FD6" w:rsidRPr="0075516C" w:rsidRDefault="00AB5FD6" w:rsidP="00AB5FD6">
      <w:pPr>
        <w:pStyle w:val="a3"/>
        <w:spacing w:line="360" w:lineRule="auto"/>
        <w:ind w:firstLine="709"/>
        <w:jc w:val="both"/>
        <w:rPr>
          <w:rFonts w:ascii="Times New Roman" w:hAnsi="Times New Roman"/>
          <w:color w:val="000000" w:themeColor="text1"/>
          <w:sz w:val="28"/>
          <w:szCs w:val="28"/>
        </w:rPr>
      </w:pPr>
      <w:r w:rsidRPr="0075516C">
        <w:rPr>
          <w:rFonts w:ascii="Times New Roman" w:hAnsi="Times New Roman"/>
          <w:color w:val="000000" w:themeColor="text1"/>
          <w:sz w:val="28"/>
          <w:szCs w:val="28"/>
        </w:rPr>
        <w:t xml:space="preserve">Накопительная пенсия – это ежемесячная пожизненная выплата пенсионных накоплений, сформированных за счет страховых взносов работодателей и дохода от их инвестирования. Накопительная пенсия формируется у застрахованных лиц 1967 года рождения и моложе, которые уже сделали или до конца 2015 года сделают выбор в ее пользу. </w:t>
      </w:r>
    </w:p>
    <w:p w:rsidR="00AB5FD6" w:rsidRPr="0075516C" w:rsidRDefault="00AB5FD6" w:rsidP="00AB5FD6">
      <w:pPr>
        <w:pStyle w:val="a3"/>
        <w:spacing w:line="360" w:lineRule="auto"/>
        <w:ind w:firstLine="709"/>
        <w:jc w:val="both"/>
        <w:rPr>
          <w:rFonts w:ascii="Times New Roman" w:hAnsi="Times New Roman"/>
          <w:color w:val="000000" w:themeColor="text1"/>
          <w:sz w:val="28"/>
          <w:szCs w:val="28"/>
        </w:rPr>
      </w:pPr>
      <w:r w:rsidRPr="0075516C">
        <w:rPr>
          <w:rFonts w:ascii="Times New Roman" w:hAnsi="Times New Roman"/>
          <w:color w:val="000000" w:themeColor="text1"/>
          <w:sz w:val="28"/>
          <w:szCs w:val="28"/>
        </w:rPr>
        <w:t>Негосударственное пенсионное обеспечение (НПО) также называют добровольным пенсионным обеспечением. Чтобы получать пенсию по НПО, нужно заключить соответствующий договор с негосударственным пенсионным фондом и осуществлять добровольные взносы на протяжении периода, предусмотренного договором.</w:t>
      </w:r>
    </w:p>
    <w:p w:rsidR="00AB5FD6" w:rsidRPr="0075516C" w:rsidRDefault="00AB5FD6" w:rsidP="00AB5FD6">
      <w:pPr>
        <w:pStyle w:val="a3"/>
        <w:spacing w:line="360" w:lineRule="auto"/>
        <w:ind w:firstLine="709"/>
        <w:jc w:val="both"/>
        <w:rPr>
          <w:rFonts w:ascii="Times New Roman" w:hAnsi="Times New Roman"/>
          <w:color w:val="000000" w:themeColor="text1"/>
          <w:sz w:val="28"/>
          <w:szCs w:val="28"/>
          <w:lang w:eastAsia="ru-RU"/>
        </w:rPr>
      </w:pPr>
      <w:r w:rsidRPr="0075516C">
        <w:rPr>
          <w:rFonts w:ascii="Times New Roman" w:hAnsi="Times New Roman"/>
          <w:color w:val="000000" w:themeColor="text1"/>
          <w:sz w:val="28"/>
          <w:szCs w:val="28"/>
          <w:lang w:eastAsia="ru-RU"/>
        </w:rPr>
        <w:t>Законодатель выделяет следующие страховые случаи в области обязательного пенсионного страхования:</w:t>
      </w:r>
    </w:p>
    <w:p w:rsidR="00AB5FD6" w:rsidRPr="0075516C" w:rsidRDefault="00AB5FD6" w:rsidP="00AB5FD6">
      <w:pPr>
        <w:pStyle w:val="a3"/>
        <w:spacing w:line="360" w:lineRule="auto"/>
        <w:ind w:firstLine="709"/>
        <w:jc w:val="both"/>
        <w:rPr>
          <w:rFonts w:ascii="Times New Roman" w:hAnsi="Times New Roman"/>
          <w:color w:val="000000" w:themeColor="text1"/>
          <w:sz w:val="28"/>
          <w:szCs w:val="28"/>
          <w:lang w:eastAsia="ru-RU"/>
        </w:rPr>
      </w:pPr>
      <w:r w:rsidRPr="0075516C">
        <w:rPr>
          <w:rFonts w:ascii="Times New Roman" w:hAnsi="Times New Roman"/>
          <w:color w:val="000000" w:themeColor="text1"/>
          <w:sz w:val="28"/>
          <w:szCs w:val="28"/>
          <w:lang w:eastAsia="ru-RU"/>
        </w:rPr>
        <w:t>– достижение пенсионного возраста;</w:t>
      </w:r>
    </w:p>
    <w:p w:rsidR="00AB5FD6" w:rsidRPr="0075516C" w:rsidRDefault="00AB5FD6" w:rsidP="00AB5FD6">
      <w:pPr>
        <w:pStyle w:val="a3"/>
        <w:spacing w:line="360" w:lineRule="auto"/>
        <w:ind w:firstLine="709"/>
        <w:jc w:val="both"/>
        <w:rPr>
          <w:rFonts w:ascii="Times New Roman" w:hAnsi="Times New Roman"/>
          <w:color w:val="000000" w:themeColor="text1"/>
          <w:sz w:val="28"/>
          <w:szCs w:val="28"/>
          <w:lang w:eastAsia="ru-RU"/>
        </w:rPr>
      </w:pPr>
      <w:r w:rsidRPr="0075516C">
        <w:rPr>
          <w:rFonts w:ascii="Times New Roman" w:hAnsi="Times New Roman"/>
          <w:color w:val="000000" w:themeColor="text1"/>
          <w:sz w:val="28"/>
          <w:szCs w:val="28"/>
          <w:lang w:eastAsia="ru-RU"/>
        </w:rPr>
        <w:t>– наступление инвалидности;</w:t>
      </w:r>
    </w:p>
    <w:p w:rsidR="00AB5FD6" w:rsidRPr="0075516C" w:rsidRDefault="00AB5FD6" w:rsidP="00AB5FD6">
      <w:pPr>
        <w:pStyle w:val="a3"/>
        <w:spacing w:line="360" w:lineRule="auto"/>
        <w:ind w:firstLine="709"/>
        <w:jc w:val="both"/>
        <w:rPr>
          <w:rFonts w:ascii="Times New Roman" w:hAnsi="Times New Roman"/>
          <w:color w:val="000000" w:themeColor="text1"/>
          <w:sz w:val="28"/>
          <w:szCs w:val="28"/>
          <w:lang w:eastAsia="ru-RU"/>
        </w:rPr>
      </w:pPr>
      <w:r w:rsidRPr="0075516C">
        <w:rPr>
          <w:rFonts w:ascii="Times New Roman" w:hAnsi="Times New Roman"/>
          <w:color w:val="000000" w:themeColor="text1"/>
          <w:sz w:val="28"/>
          <w:szCs w:val="28"/>
          <w:lang w:eastAsia="ru-RU"/>
        </w:rPr>
        <w:t>– потеря кормильца.</w:t>
      </w:r>
    </w:p>
    <w:p w:rsidR="00AB5FD6" w:rsidRPr="0075516C" w:rsidRDefault="00AB5FD6" w:rsidP="00AB5FD6">
      <w:pPr>
        <w:pStyle w:val="a3"/>
        <w:spacing w:line="360" w:lineRule="auto"/>
        <w:ind w:firstLine="709"/>
        <w:jc w:val="both"/>
        <w:rPr>
          <w:rFonts w:ascii="Times New Roman" w:hAnsi="Times New Roman"/>
          <w:color w:val="000000" w:themeColor="text1"/>
          <w:sz w:val="28"/>
          <w:szCs w:val="28"/>
          <w:lang w:eastAsia="ru-RU"/>
        </w:rPr>
      </w:pPr>
      <w:r w:rsidRPr="0075516C">
        <w:rPr>
          <w:rFonts w:ascii="Times New Roman" w:hAnsi="Times New Roman"/>
          <w:color w:val="000000" w:themeColor="text1"/>
          <w:sz w:val="28"/>
          <w:szCs w:val="28"/>
          <w:lang w:eastAsia="ru-RU"/>
        </w:rPr>
        <w:t>Наступление страхового случая влечет необходимость выплаты обязательного страхового обеспечения.</w:t>
      </w:r>
    </w:p>
    <w:p w:rsidR="00AB5FD6" w:rsidRPr="0075516C" w:rsidRDefault="00AB5FD6" w:rsidP="00AB5FD6">
      <w:pPr>
        <w:pStyle w:val="a3"/>
        <w:spacing w:line="360" w:lineRule="auto"/>
        <w:ind w:firstLine="709"/>
        <w:jc w:val="both"/>
        <w:rPr>
          <w:rFonts w:ascii="Times New Roman" w:hAnsi="Times New Roman"/>
          <w:color w:val="000000" w:themeColor="text1"/>
          <w:sz w:val="28"/>
          <w:szCs w:val="28"/>
          <w:lang w:eastAsia="ru-RU"/>
        </w:rPr>
      </w:pPr>
      <w:r w:rsidRPr="0075516C">
        <w:rPr>
          <w:rFonts w:ascii="Times New Roman" w:hAnsi="Times New Roman"/>
          <w:color w:val="000000" w:themeColor="text1"/>
          <w:sz w:val="28"/>
          <w:szCs w:val="28"/>
          <w:lang w:eastAsia="ru-RU"/>
        </w:rPr>
        <w:t>В соответствии со ст. 9 Закона обязательным страховым обеспечением по обязательному пенсионному страхованию являются:</w:t>
      </w:r>
    </w:p>
    <w:p w:rsidR="00AB5FD6" w:rsidRPr="0075516C" w:rsidRDefault="00AB5FD6" w:rsidP="00AB5FD6">
      <w:pPr>
        <w:pStyle w:val="a3"/>
        <w:spacing w:line="360" w:lineRule="auto"/>
        <w:ind w:firstLine="709"/>
        <w:jc w:val="both"/>
        <w:rPr>
          <w:rFonts w:ascii="Times New Roman" w:hAnsi="Times New Roman"/>
          <w:color w:val="000000" w:themeColor="text1"/>
          <w:sz w:val="28"/>
          <w:szCs w:val="28"/>
          <w:lang w:eastAsia="ru-RU"/>
        </w:rPr>
      </w:pPr>
      <w:r w:rsidRPr="0075516C">
        <w:rPr>
          <w:rFonts w:ascii="Times New Roman" w:hAnsi="Times New Roman"/>
          <w:color w:val="000000" w:themeColor="text1"/>
          <w:sz w:val="28"/>
          <w:szCs w:val="28"/>
          <w:lang w:eastAsia="ru-RU"/>
        </w:rPr>
        <w:t>Обязательным страховым обеспечением по обязательному пенсионному страхованию являются:</w:t>
      </w:r>
    </w:p>
    <w:p w:rsidR="00AB5FD6" w:rsidRPr="0075516C" w:rsidRDefault="00AB5FD6" w:rsidP="00AB5FD6">
      <w:pPr>
        <w:pStyle w:val="a3"/>
        <w:spacing w:line="360" w:lineRule="auto"/>
        <w:ind w:firstLine="709"/>
        <w:jc w:val="both"/>
        <w:rPr>
          <w:rFonts w:ascii="Times New Roman" w:hAnsi="Times New Roman"/>
          <w:color w:val="000000" w:themeColor="text1"/>
          <w:sz w:val="28"/>
          <w:szCs w:val="28"/>
          <w:lang w:eastAsia="ru-RU"/>
        </w:rPr>
      </w:pPr>
      <w:r w:rsidRPr="0075516C">
        <w:rPr>
          <w:rFonts w:ascii="Times New Roman" w:hAnsi="Times New Roman"/>
          <w:color w:val="000000" w:themeColor="text1"/>
          <w:sz w:val="28"/>
          <w:szCs w:val="28"/>
          <w:lang w:eastAsia="ru-RU"/>
        </w:rPr>
        <w:t>1) трудовая пенсия по старости;</w:t>
      </w:r>
    </w:p>
    <w:p w:rsidR="00AB5FD6" w:rsidRPr="0075516C" w:rsidRDefault="00AB5FD6" w:rsidP="00AB5FD6">
      <w:pPr>
        <w:pStyle w:val="a3"/>
        <w:spacing w:line="360" w:lineRule="auto"/>
        <w:ind w:firstLine="709"/>
        <w:jc w:val="both"/>
        <w:rPr>
          <w:rFonts w:ascii="Times New Roman" w:hAnsi="Times New Roman"/>
          <w:color w:val="000000" w:themeColor="text1"/>
          <w:sz w:val="28"/>
          <w:szCs w:val="28"/>
          <w:lang w:eastAsia="ru-RU"/>
        </w:rPr>
      </w:pPr>
      <w:r w:rsidRPr="0075516C">
        <w:rPr>
          <w:rFonts w:ascii="Times New Roman" w:hAnsi="Times New Roman"/>
          <w:color w:val="000000" w:themeColor="text1"/>
          <w:sz w:val="28"/>
          <w:szCs w:val="28"/>
          <w:lang w:eastAsia="ru-RU"/>
        </w:rPr>
        <w:t>2) трудовая пенсия по инвалидности;</w:t>
      </w:r>
    </w:p>
    <w:p w:rsidR="00AB5FD6" w:rsidRPr="0075516C" w:rsidRDefault="00AB5FD6" w:rsidP="00AB5FD6">
      <w:pPr>
        <w:pStyle w:val="a3"/>
        <w:spacing w:line="360" w:lineRule="auto"/>
        <w:ind w:firstLine="709"/>
        <w:jc w:val="both"/>
        <w:rPr>
          <w:rFonts w:ascii="Times New Roman" w:hAnsi="Times New Roman"/>
          <w:color w:val="000000" w:themeColor="text1"/>
          <w:sz w:val="28"/>
          <w:szCs w:val="28"/>
          <w:lang w:eastAsia="ru-RU"/>
        </w:rPr>
      </w:pPr>
      <w:r w:rsidRPr="0075516C">
        <w:rPr>
          <w:rFonts w:ascii="Times New Roman" w:hAnsi="Times New Roman"/>
          <w:color w:val="000000" w:themeColor="text1"/>
          <w:sz w:val="28"/>
          <w:szCs w:val="28"/>
          <w:lang w:eastAsia="ru-RU"/>
        </w:rPr>
        <w:t>3) трудовая пенсия по случаю потери кормильца;</w:t>
      </w:r>
    </w:p>
    <w:p w:rsidR="00AB5FD6" w:rsidRPr="0075516C" w:rsidRDefault="00AB5FD6" w:rsidP="00AB5FD6">
      <w:pPr>
        <w:pStyle w:val="a3"/>
        <w:spacing w:line="360" w:lineRule="auto"/>
        <w:ind w:firstLine="709"/>
        <w:jc w:val="both"/>
        <w:rPr>
          <w:rFonts w:ascii="Times New Roman" w:hAnsi="Times New Roman"/>
          <w:color w:val="000000" w:themeColor="text1"/>
          <w:sz w:val="28"/>
          <w:szCs w:val="28"/>
          <w:lang w:eastAsia="ru-RU"/>
        </w:rPr>
      </w:pPr>
      <w:r w:rsidRPr="0075516C">
        <w:rPr>
          <w:rFonts w:ascii="Times New Roman" w:hAnsi="Times New Roman"/>
          <w:color w:val="000000" w:themeColor="text1"/>
          <w:sz w:val="28"/>
          <w:szCs w:val="28"/>
          <w:lang w:eastAsia="ru-RU"/>
        </w:rPr>
        <w:t>4) единовременная выплата средств пенсионных накоплений;</w:t>
      </w:r>
    </w:p>
    <w:p w:rsidR="00AB5FD6" w:rsidRPr="0075516C" w:rsidRDefault="00AB5FD6" w:rsidP="00AB5FD6">
      <w:pPr>
        <w:pStyle w:val="a3"/>
        <w:spacing w:line="360" w:lineRule="auto"/>
        <w:ind w:firstLine="709"/>
        <w:jc w:val="both"/>
        <w:rPr>
          <w:rFonts w:ascii="Times New Roman" w:hAnsi="Times New Roman"/>
          <w:color w:val="000000" w:themeColor="text1"/>
          <w:sz w:val="28"/>
          <w:szCs w:val="28"/>
          <w:lang w:eastAsia="ru-RU"/>
        </w:rPr>
      </w:pPr>
      <w:r w:rsidRPr="0075516C">
        <w:rPr>
          <w:rFonts w:ascii="Times New Roman" w:hAnsi="Times New Roman"/>
          <w:color w:val="000000" w:themeColor="text1"/>
          <w:sz w:val="28"/>
          <w:szCs w:val="28"/>
          <w:lang w:eastAsia="ru-RU"/>
        </w:rPr>
        <w:t>5) срочная пенсионная выплата;</w:t>
      </w:r>
    </w:p>
    <w:p w:rsidR="00AB5FD6" w:rsidRPr="0075516C" w:rsidRDefault="00AB5FD6" w:rsidP="00AB5FD6">
      <w:pPr>
        <w:pStyle w:val="a3"/>
        <w:spacing w:line="360" w:lineRule="auto"/>
        <w:ind w:firstLine="709"/>
        <w:jc w:val="both"/>
        <w:rPr>
          <w:rFonts w:ascii="Times New Roman" w:hAnsi="Times New Roman"/>
          <w:color w:val="000000" w:themeColor="text1"/>
          <w:sz w:val="28"/>
          <w:szCs w:val="28"/>
          <w:lang w:eastAsia="ru-RU"/>
        </w:rPr>
      </w:pPr>
      <w:r w:rsidRPr="0075516C">
        <w:rPr>
          <w:rFonts w:ascii="Times New Roman" w:hAnsi="Times New Roman"/>
          <w:color w:val="000000" w:themeColor="text1"/>
          <w:sz w:val="28"/>
          <w:szCs w:val="28"/>
          <w:lang w:eastAsia="ru-RU"/>
        </w:rPr>
        <w:lastRenderedPageBreak/>
        <w:t>6) выплата средств пенсионных накоплений правопреемникам умершего застрахованного лица;</w:t>
      </w:r>
    </w:p>
    <w:p w:rsidR="00AB5FD6" w:rsidRPr="0075516C" w:rsidRDefault="00AB5FD6" w:rsidP="00AB5FD6">
      <w:pPr>
        <w:pStyle w:val="a3"/>
        <w:spacing w:line="360" w:lineRule="auto"/>
        <w:ind w:firstLine="709"/>
        <w:jc w:val="both"/>
        <w:rPr>
          <w:rFonts w:ascii="Times New Roman" w:hAnsi="Times New Roman"/>
          <w:color w:val="000000" w:themeColor="text1"/>
          <w:sz w:val="28"/>
          <w:szCs w:val="28"/>
          <w:lang w:eastAsia="ru-RU"/>
        </w:rPr>
      </w:pPr>
      <w:r w:rsidRPr="0075516C">
        <w:rPr>
          <w:rFonts w:ascii="Times New Roman" w:hAnsi="Times New Roman"/>
          <w:color w:val="000000" w:themeColor="text1"/>
          <w:sz w:val="28"/>
          <w:szCs w:val="28"/>
          <w:lang w:eastAsia="ru-RU"/>
        </w:rPr>
        <w:t xml:space="preserve">7) социальное пособие на погребение умерших пенсионеров, не подлежавших обязательному социальному страхованию на случай временной нетрудоспособности и в связи с материнством на день смерти. </w:t>
      </w:r>
    </w:p>
    <w:p w:rsidR="00AB5FD6" w:rsidRPr="0075516C" w:rsidRDefault="00AB5FD6" w:rsidP="00AB5FD6">
      <w:pPr>
        <w:pStyle w:val="a3"/>
        <w:spacing w:line="360" w:lineRule="auto"/>
        <w:ind w:firstLine="709"/>
        <w:jc w:val="both"/>
        <w:rPr>
          <w:rFonts w:ascii="Times New Roman" w:hAnsi="Times New Roman"/>
          <w:color w:val="000000" w:themeColor="text1"/>
          <w:sz w:val="28"/>
          <w:szCs w:val="28"/>
          <w:lang w:eastAsia="ru-RU"/>
        </w:rPr>
      </w:pPr>
      <w:r w:rsidRPr="0075516C">
        <w:rPr>
          <w:rFonts w:ascii="Times New Roman" w:hAnsi="Times New Roman"/>
          <w:color w:val="000000" w:themeColor="text1"/>
          <w:sz w:val="28"/>
          <w:szCs w:val="28"/>
          <w:lang w:eastAsia="ru-RU"/>
        </w:rPr>
        <w:t>В соответствии со ст. 2 и ст. 7 ФЗ право на обязательное пенсионное страхование в РФ реализуется в случае уплаты страховых взносов. Суммы этих взносов учитываются на индивидуальном лицевом счете.</w:t>
      </w:r>
    </w:p>
    <w:p w:rsidR="00AB5FD6" w:rsidRPr="0075516C" w:rsidRDefault="00AB5FD6" w:rsidP="00AB5FD6">
      <w:pPr>
        <w:pStyle w:val="a3"/>
        <w:spacing w:line="360" w:lineRule="auto"/>
        <w:ind w:firstLine="709"/>
        <w:jc w:val="both"/>
        <w:rPr>
          <w:rFonts w:ascii="Times New Roman" w:hAnsi="Times New Roman"/>
          <w:color w:val="000000" w:themeColor="text1"/>
          <w:sz w:val="28"/>
          <w:szCs w:val="28"/>
          <w:lang w:eastAsia="ru-RU"/>
        </w:rPr>
      </w:pPr>
      <w:r w:rsidRPr="0075516C">
        <w:rPr>
          <w:rFonts w:ascii="Times New Roman" w:hAnsi="Times New Roman"/>
          <w:color w:val="000000" w:themeColor="text1"/>
          <w:sz w:val="28"/>
          <w:szCs w:val="28"/>
          <w:lang w:eastAsia="ru-RU"/>
        </w:rPr>
        <w:t>На территории РФ на каждое застрахованное лицо ПФ РФ открывает индивидуальный лицевой счет с постоянным страховым номером. Сведения, содержащиеся на индивидуальном лицевом счете застрахованного лица, систематически уточняются и дополняются, относятся к категории конфиденциальной информации. Застрахованному лицу выдается страховое свидетельство обязательного пенсионного страхования (СНИЛС).</w:t>
      </w:r>
    </w:p>
    <w:p w:rsidR="00AB5FD6" w:rsidRPr="0075516C" w:rsidRDefault="00AB5FD6" w:rsidP="00AB5FD6">
      <w:pPr>
        <w:pStyle w:val="a3"/>
        <w:spacing w:line="360" w:lineRule="auto"/>
        <w:ind w:firstLine="709"/>
        <w:jc w:val="both"/>
        <w:rPr>
          <w:rFonts w:ascii="Times New Roman" w:hAnsi="Times New Roman"/>
          <w:color w:val="000000" w:themeColor="text1"/>
          <w:sz w:val="28"/>
          <w:szCs w:val="28"/>
        </w:rPr>
      </w:pPr>
      <w:r w:rsidRPr="0075516C">
        <w:rPr>
          <w:rFonts w:ascii="Times New Roman" w:hAnsi="Times New Roman"/>
          <w:color w:val="000000" w:themeColor="text1"/>
          <w:sz w:val="28"/>
          <w:szCs w:val="28"/>
        </w:rPr>
        <w:t>В 201</w:t>
      </w:r>
      <w:r>
        <w:rPr>
          <w:rFonts w:ascii="Times New Roman" w:hAnsi="Times New Roman"/>
          <w:color w:val="000000" w:themeColor="text1"/>
          <w:sz w:val="28"/>
          <w:szCs w:val="28"/>
        </w:rPr>
        <w:t>9</w:t>
      </w:r>
      <w:r w:rsidRPr="0075516C">
        <w:rPr>
          <w:rFonts w:ascii="Times New Roman" w:hAnsi="Times New Roman"/>
          <w:color w:val="000000" w:themeColor="text1"/>
          <w:sz w:val="28"/>
          <w:szCs w:val="28"/>
        </w:rPr>
        <w:t xml:space="preserve"> г. обязательные страховые взносы на пенсионное обеспечение составляли 22 % от годового заработка в пределах </w:t>
      </w:r>
      <w:r w:rsidRPr="009A06AE">
        <w:rPr>
          <w:rFonts w:ascii="Times New Roman" w:hAnsi="Times New Roman"/>
          <w:color w:val="000000" w:themeColor="text1"/>
          <w:sz w:val="28"/>
          <w:szCs w:val="28"/>
          <w:lang w:eastAsia="ru-RU"/>
        </w:rPr>
        <w:t>1 150</w:t>
      </w:r>
      <w:r>
        <w:rPr>
          <w:rFonts w:ascii="Times New Roman" w:hAnsi="Times New Roman"/>
          <w:color w:val="000000" w:themeColor="text1"/>
          <w:sz w:val="28"/>
          <w:szCs w:val="28"/>
          <w:lang w:eastAsia="ru-RU"/>
        </w:rPr>
        <w:t> </w:t>
      </w:r>
      <w:r w:rsidRPr="009A06AE">
        <w:rPr>
          <w:rFonts w:ascii="Times New Roman" w:hAnsi="Times New Roman"/>
          <w:color w:val="000000" w:themeColor="text1"/>
          <w:sz w:val="28"/>
          <w:szCs w:val="28"/>
          <w:lang w:eastAsia="ru-RU"/>
        </w:rPr>
        <w:t xml:space="preserve">000 </w:t>
      </w:r>
      <w:r w:rsidRPr="0075516C">
        <w:rPr>
          <w:rFonts w:ascii="Times New Roman" w:hAnsi="Times New Roman"/>
          <w:color w:val="000000" w:themeColor="text1"/>
          <w:sz w:val="28"/>
          <w:szCs w:val="28"/>
        </w:rPr>
        <w:t xml:space="preserve">руб. по каждому месту работы ежемесячного заработка, свыше </w:t>
      </w:r>
      <w:r w:rsidRPr="009A06AE">
        <w:rPr>
          <w:rFonts w:ascii="Times New Roman" w:hAnsi="Times New Roman"/>
          <w:color w:val="000000" w:themeColor="text1"/>
          <w:sz w:val="28"/>
          <w:szCs w:val="28"/>
          <w:lang w:eastAsia="ru-RU"/>
        </w:rPr>
        <w:t>1 150</w:t>
      </w:r>
      <w:r>
        <w:rPr>
          <w:rFonts w:ascii="Times New Roman" w:hAnsi="Times New Roman"/>
          <w:color w:val="000000" w:themeColor="text1"/>
          <w:sz w:val="28"/>
          <w:szCs w:val="28"/>
          <w:lang w:eastAsia="ru-RU"/>
        </w:rPr>
        <w:t> </w:t>
      </w:r>
      <w:r w:rsidRPr="009A06AE">
        <w:rPr>
          <w:rFonts w:ascii="Times New Roman" w:hAnsi="Times New Roman"/>
          <w:color w:val="000000" w:themeColor="text1"/>
          <w:sz w:val="28"/>
          <w:szCs w:val="28"/>
          <w:lang w:eastAsia="ru-RU"/>
        </w:rPr>
        <w:t xml:space="preserve">000 </w:t>
      </w:r>
      <w:r w:rsidRPr="0075516C">
        <w:rPr>
          <w:rFonts w:ascii="Times New Roman" w:hAnsi="Times New Roman"/>
          <w:color w:val="000000" w:themeColor="text1"/>
          <w:sz w:val="28"/>
          <w:szCs w:val="28"/>
        </w:rPr>
        <w:t>руб. – 10 %.  Этот механизм и называется обязательным пенсионным страхованием (ОПС). При этом взносы, поступающие в течение всей трудовой деятельности на лицевой счет в ПФР, распределяются на две – страховую (16 %) и накопительную (6 %). По закону накопительная часть трудовой пенсии есть у граждан 1967 г.р. и моложе, а также у мужчин с 1953 по 1966 г.р. и женщин с 1957 по 1966 г.р., у которых пенсионные накопления формировались с 2002 г. по 2004 г.</w:t>
      </w:r>
    </w:p>
    <w:p w:rsidR="00AB5FD6" w:rsidRPr="0075516C" w:rsidRDefault="00AB5FD6" w:rsidP="00AB5FD6">
      <w:pPr>
        <w:pStyle w:val="a3"/>
        <w:spacing w:line="360" w:lineRule="auto"/>
        <w:ind w:firstLine="709"/>
        <w:jc w:val="both"/>
        <w:rPr>
          <w:rFonts w:ascii="Times New Roman" w:hAnsi="Times New Roman"/>
          <w:color w:val="000000" w:themeColor="text1"/>
          <w:sz w:val="28"/>
          <w:szCs w:val="28"/>
        </w:rPr>
      </w:pPr>
      <w:r w:rsidRPr="0075516C">
        <w:rPr>
          <w:rFonts w:ascii="Times New Roman" w:hAnsi="Times New Roman"/>
          <w:color w:val="000000" w:themeColor="text1"/>
          <w:sz w:val="28"/>
          <w:szCs w:val="28"/>
        </w:rPr>
        <w:t>До 2015 года трудовая пенсия по старости состояла из двух частей: страховой части и накопительной части. С 1 января 2015 года обе части трудовой пенсии преобразованы в отдельные виды пенсий: страховую пенсию по старости, накопительную пенсию.</w:t>
      </w:r>
    </w:p>
    <w:p w:rsidR="00AB5FD6" w:rsidRPr="0075516C" w:rsidRDefault="00AB5FD6" w:rsidP="00AB5FD6">
      <w:pPr>
        <w:pStyle w:val="a3"/>
        <w:spacing w:line="360" w:lineRule="auto"/>
        <w:ind w:firstLine="709"/>
        <w:jc w:val="both"/>
        <w:rPr>
          <w:rFonts w:ascii="Times New Roman" w:hAnsi="Times New Roman"/>
          <w:color w:val="000000" w:themeColor="text1"/>
          <w:sz w:val="28"/>
          <w:szCs w:val="28"/>
        </w:rPr>
      </w:pPr>
      <w:r w:rsidRPr="0075516C">
        <w:rPr>
          <w:rFonts w:ascii="Times New Roman" w:hAnsi="Times New Roman"/>
          <w:color w:val="000000" w:themeColor="text1"/>
          <w:sz w:val="28"/>
          <w:szCs w:val="28"/>
        </w:rPr>
        <w:t xml:space="preserve">Важным условием для назначения страховой пенсии – это наличие необходимого страхового стажа (6 лет в 2015 году) и суммы пенсионных баллов (6,6 баллов в 2015 году). </w:t>
      </w:r>
    </w:p>
    <w:p w:rsidR="00AB5FD6" w:rsidRPr="0075516C" w:rsidRDefault="00AB5FD6" w:rsidP="00AB5FD6">
      <w:pPr>
        <w:pStyle w:val="a3"/>
        <w:spacing w:line="360" w:lineRule="auto"/>
        <w:ind w:firstLine="709"/>
        <w:jc w:val="both"/>
        <w:rPr>
          <w:rFonts w:ascii="Times New Roman" w:hAnsi="Times New Roman"/>
          <w:color w:val="000000" w:themeColor="text1"/>
          <w:sz w:val="28"/>
          <w:szCs w:val="28"/>
        </w:rPr>
      </w:pPr>
      <w:r w:rsidRPr="0075516C">
        <w:rPr>
          <w:rFonts w:ascii="Times New Roman" w:hAnsi="Times New Roman"/>
          <w:color w:val="000000" w:themeColor="text1"/>
          <w:sz w:val="28"/>
          <w:szCs w:val="28"/>
        </w:rPr>
        <w:lastRenderedPageBreak/>
        <w:t>При этом согласно, федеральному закону № 400-ФЗ "О страховых пенсиях" страховой стаж -  это учитываемая при определении права на страховую пенсию и ее размера суммарная продолжительность периодов работы и (или) иной деятельности, за которые начислялись и уплачивались страховые взносы в Пенсионный фонд Российской Федерации, а также иных периодов, засчитываемых в страховой стаж;</w:t>
      </w:r>
    </w:p>
    <w:p w:rsidR="00AB5FD6" w:rsidRPr="0075516C" w:rsidRDefault="00AB5FD6" w:rsidP="00AB5FD6">
      <w:pPr>
        <w:pStyle w:val="a3"/>
        <w:spacing w:line="360" w:lineRule="auto"/>
        <w:ind w:firstLine="709"/>
        <w:jc w:val="both"/>
        <w:rPr>
          <w:rFonts w:ascii="Times New Roman" w:hAnsi="Times New Roman"/>
          <w:color w:val="000000" w:themeColor="text1"/>
          <w:sz w:val="28"/>
          <w:szCs w:val="28"/>
        </w:rPr>
      </w:pPr>
      <w:r w:rsidRPr="0075516C">
        <w:rPr>
          <w:rFonts w:ascii="Times New Roman" w:hAnsi="Times New Roman"/>
          <w:color w:val="000000" w:themeColor="text1"/>
          <w:sz w:val="28"/>
          <w:szCs w:val="28"/>
        </w:rPr>
        <w:t>В страховой стаж наравне с периодами работы и (или) иной деятельности засчитываются:</w:t>
      </w:r>
    </w:p>
    <w:p w:rsidR="00AB5FD6" w:rsidRPr="0075516C" w:rsidRDefault="00AB5FD6" w:rsidP="00AB5FD6">
      <w:pPr>
        <w:pStyle w:val="a3"/>
        <w:spacing w:line="360" w:lineRule="auto"/>
        <w:ind w:firstLine="709"/>
        <w:jc w:val="both"/>
        <w:rPr>
          <w:rFonts w:ascii="Times New Roman" w:hAnsi="Times New Roman"/>
          <w:color w:val="000000" w:themeColor="text1"/>
          <w:sz w:val="28"/>
          <w:szCs w:val="28"/>
        </w:rPr>
      </w:pPr>
      <w:r w:rsidRPr="0075516C">
        <w:rPr>
          <w:rFonts w:ascii="Times New Roman" w:hAnsi="Times New Roman"/>
          <w:color w:val="000000" w:themeColor="text1"/>
          <w:sz w:val="28"/>
          <w:szCs w:val="28"/>
        </w:rPr>
        <w:t>1) период прохождения военной службы, а также другой приравненной к ней службы, предусмотренной Законом Российской Федерации от 12 февраля 1993 года N 4468-1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и их семей";</w:t>
      </w:r>
    </w:p>
    <w:p w:rsidR="00AB5FD6" w:rsidRPr="0075516C" w:rsidRDefault="00AB5FD6" w:rsidP="00AB5FD6">
      <w:pPr>
        <w:pStyle w:val="a3"/>
        <w:spacing w:line="360" w:lineRule="auto"/>
        <w:ind w:firstLine="709"/>
        <w:jc w:val="both"/>
        <w:rPr>
          <w:rFonts w:ascii="Times New Roman" w:hAnsi="Times New Roman"/>
          <w:color w:val="000000" w:themeColor="text1"/>
          <w:sz w:val="28"/>
          <w:szCs w:val="28"/>
        </w:rPr>
      </w:pPr>
      <w:r w:rsidRPr="0075516C">
        <w:rPr>
          <w:rFonts w:ascii="Times New Roman" w:hAnsi="Times New Roman"/>
          <w:color w:val="000000" w:themeColor="text1"/>
          <w:sz w:val="28"/>
          <w:szCs w:val="28"/>
        </w:rPr>
        <w:t>2) период получения пособия по обязательному социальному страхованию в период временной нетрудоспособности;</w:t>
      </w:r>
    </w:p>
    <w:p w:rsidR="00AB5FD6" w:rsidRPr="0075516C" w:rsidRDefault="00AB5FD6" w:rsidP="00AB5FD6">
      <w:pPr>
        <w:pStyle w:val="a3"/>
        <w:spacing w:line="360" w:lineRule="auto"/>
        <w:ind w:firstLine="709"/>
        <w:jc w:val="both"/>
        <w:rPr>
          <w:rFonts w:ascii="Times New Roman" w:hAnsi="Times New Roman"/>
          <w:color w:val="000000" w:themeColor="text1"/>
          <w:sz w:val="28"/>
          <w:szCs w:val="28"/>
        </w:rPr>
      </w:pPr>
      <w:r w:rsidRPr="0075516C">
        <w:rPr>
          <w:rFonts w:ascii="Times New Roman" w:hAnsi="Times New Roman"/>
          <w:color w:val="000000" w:themeColor="text1"/>
          <w:sz w:val="28"/>
          <w:szCs w:val="28"/>
        </w:rPr>
        <w:t>3) период ухода одного из родителей за каждым ребенком до достижения им возраста полутора лет, но не более шести лет в общей сложности;</w:t>
      </w:r>
    </w:p>
    <w:p w:rsidR="00AB5FD6" w:rsidRPr="0075516C" w:rsidRDefault="00AB5FD6" w:rsidP="00AB5FD6">
      <w:pPr>
        <w:pStyle w:val="a3"/>
        <w:spacing w:line="360" w:lineRule="auto"/>
        <w:ind w:firstLine="709"/>
        <w:jc w:val="both"/>
        <w:rPr>
          <w:rFonts w:ascii="Times New Roman" w:hAnsi="Times New Roman"/>
          <w:color w:val="000000" w:themeColor="text1"/>
          <w:sz w:val="28"/>
          <w:szCs w:val="28"/>
        </w:rPr>
      </w:pPr>
      <w:r w:rsidRPr="0075516C">
        <w:rPr>
          <w:rFonts w:ascii="Times New Roman" w:hAnsi="Times New Roman"/>
          <w:color w:val="000000" w:themeColor="text1"/>
          <w:sz w:val="28"/>
          <w:szCs w:val="28"/>
        </w:rPr>
        <w:t>4) период получения пособия по безработице, период участия в оплачиваемых общественных работах и период переезда или переселения по направлению государственной службы занятости в другую местность для трудоустройства;</w:t>
      </w:r>
    </w:p>
    <w:p w:rsidR="00AB5FD6" w:rsidRPr="0075516C" w:rsidRDefault="00AB5FD6" w:rsidP="00AB5FD6">
      <w:pPr>
        <w:pStyle w:val="a3"/>
        <w:spacing w:line="360" w:lineRule="auto"/>
        <w:ind w:firstLine="709"/>
        <w:jc w:val="both"/>
        <w:rPr>
          <w:rFonts w:ascii="Times New Roman" w:hAnsi="Times New Roman"/>
          <w:color w:val="000000" w:themeColor="text1"/>
          <w:sz w:val="28"/>
          <w:szCs w:val="28"/>
        </w:rPr>
      </w:pPr>
      <w:r w:rsidRPr="0075516C">
        <w:rPr>
          <w:rFonts w:ascii="Times New Roman" w:hAnsi="Times New Roman"/>
          <w:color w:val="000000" w:themeColor="text1"/>
          <w:sz w:val="28"/>
          <w:szCs w:val="28"/>
        </w:rPr>
        <w:t>5) период содержания под стражей лиц, необоснованно привлеченных к уголовной ответственности, необоснованно репрессированных и впоследствии реабилитированных, и период отбывания наказания этими лицами в местах лишения свободы и ссылке;</w:t>
      </w:r>
    </w:p>
    <w:p w:rsidR="00AB5FD6" w:rsidRPr="0075516C" w:rsidRDefault="00AB5FD6" w:rsidP="00AB5FD6">
      <w:pPr>
        <w:pStyle w:val="a3"/>
        <w:spacing w:line="360" w:lineRule="auto"/>
        <w:ind w:firstLine="709"/>
        <w:jc w:val="both"/>
        <w:rPr>
          <w:rFonts w:ascii="Times New Roman" w:hAnsi="Times New Roman"/>
          <w:color w:val="000000" w:themeColor="text1"/>
          <w:sz w:val="28"/>
          <w:szCs w:val="28"/>
        </w:rPr>
      </w:pPr>
      <w:r w:rsidRPr="0075516C">
        <w:rPr>
          <w:rFonts w:ascii="Times New Roman" w:hAnsi="Times New Roman"/>
          <w:color w:val="000000" w:themeColor="text1"/>
          <w:sz w:val="28"/>
          <w:szCs w:val="28"/>
        </w:rPr>
        <w:lastRenderedPageBreak/>
        <w:t>6) период ухода, осуществляемого трудоспособным лицом за инвалидом I группы, ребенком-инвалидом или за лицом, достигшим возраста 80 лет;</w:t>
      </w:r>
    </w:p>
    <w:p w:rsidR="00AB5FD6" w:rsidRPr="0075516C" w:rsidRDefault="00AB5FD6" w:rsidP="00AB5FD6">
      <w:pPr>
        <w:pStyle w:val="a3"/>
        <w:spacing w:line="360" w:lineRule="auto"/>
        <w:ind w:firstLine="709"/>
        <w:jc w:val="both"/>
        <w:rPr>
          <w:rFonts w:ascii="Times New Roman" w:hAnsi="Times New Roman"/>
          <w:color w:val="000000" w:themeColor="text1"/>
          <w:sz w:val="28"/>
          <w:szCs w:val="28"/>
        </w:rPr>
      </w:pPr>
      <w:r w:rsidRPr="0075516C">
        <w:rPr>
          <w:rFonts w:ascii="Times New Roman" w:hAnsi="Times New Roman"/>
          <w:color w:val="000000" w:themeColor="text1"/>
          <w:sz w:val="28"/>
          <w:szCs w:val="28"/>
        </w:rPr>
        <w:t>7) период проживания супругов военнослужащих, проходящих военную службу по контракту, вместе с супругами в местностях, где они не могли трудиться в связи с отсутствием возможности трудоустройства, но не более пяти лет в общей сложности;</w:t>
      </w:r>
    </w:p>
    <w:p w:rsidR="00AB5FD6" w:rsidRPr="0075516C" w:rsidRDefault="00AB5FD6" w:rsidP="00AB5FD6">
      <w:pPr>
        <w:pStyle w:val="a3"/>
        <w:spacing w:line="360" w:lineRule="auto"/>
        <w:ind w:firstLine="709"/>
        <w:jc w:val="both"/>
        <w:rPr>
          <w:rFonts w:ascii="Times New Roman" w:hAnsi="Times New Roman"/>
          <w:color w:val="000000" w:themeColor="text1"/>
          <w:sz w:val="28"/>
          <w:szCs w:val="28"/>
        </w:rPr>
      </w:pPr>
      <w:r w:rsidRPr="0075516C">
        <w:rPr>
          <w:rFonts w:ascii="Times New Roman" w:hAnsi="Times New Roman"/>
          <w:color w:val="000000" w:themeColor="text1"/>
          <w:sz w:val="28"/>
          <w:szCs w:val="28"/>
        </w:rPr>
        <w:t>8) период проживания за границей супругов работников, направленных в дипломатические представительства и консульские учреждения Российской Федерации, постоянные представительства Российской Федерации при международных организациях, торговые представительства Российской Федерации в иностранных государствах, представительства федеральных органов исполнительной власти, государственных органов при федеральных органах исполнительной власти либо в качестве представителей этих органов за рубежом, а также в представительства государственных учреждений Российской Федерации (государственных органов и государственных учреждений СССР) за границей и международные организации, перечень которых утверждается Правительством Российской Федерации, но не более пяти лет в общей сложности;</w:t>
      </w:r>
    </w:p>
    <w:p w:rsidR="00AB5FD6" w:rsidRPr="0075516C" w:rsidRDefault="00AB5FD6" w:rsidP="00AB5FD6">
      <w:pPr>
        <w:pStyle w:val="a3"/>
        <w:spacing w:line="360" w:lineRule="auto"/>
        <w:ind w:firstLine="709"/>
        <w:jc w:val="both"/>
        <w:rPr>
          <w:rFonts w:ascii="Times New Roman" w:hAnsi="Times New Roman"/>
          <w:color w:val="000000" w:themeColor="text1"/>
          <w:sz w:val="28"/>
          <w:szCs w:val="28"/>
        </w:rPr>
      </w:pPr>
      <w:r w:rsidRPr="0075516C">
        <w:rPr>
          <w:rFonts w:ascii="Times New Roman" w:hAnsi="Times New Roman"/>
          <w:color w:val="000000" w:themeColor="text1"/>
          <w:sz w:val="28"/>
          <w:szCs w:val="28"/>
        </w:rPr>
        <w:t>9) период, засчитываемый в страховой стаж в соответствии с Федеральным законом от 12 августа 1995 года N 144-ФЗ "Об оперативно-розыскной деятельности". (п. 9 введен Федеральным законом от 29.06.2015 N 173-ФЗ)</w:t>
      </w:r>
    </w:p>
    <w:p w:rsidR="00AB5FD6" w:rsidRPr="0075516C" w:rsidRDefault="00AB5FD6" w:rsidP="00AB5FD6">
      <w:pPr>
        <w:pStyle w:val="a3"/>
        <w:spacing w:line="360" w:lineRule="auto"/>
        <w:ind w:firstLine="709"/>
        <w:jc w:val="both"/>
        <w:rPr>
          <w:rFonts w:ascii="Times New Roman" w:hAnsi="Times New Roman"/>
          <w:color w:val="000000" w:themeColor="text1"/>
          <w:sz w:val="28"/>
          <w:szCs w:val="28"/>
        </w:rPr>
      </w:pPr>
      <w:r w:rsidRPr="0075516C">
        <w:rPr>
          <w:rFonts w:ascii="Times New Roman" w:hAnsi="Times New Roman"/>
          <w:color w:val="000000" w:themeColor="text1"/>
          <w:sz w:val="28"/>
          <w:szCs w:val="28"/>
        </w:rPr>
        <w:t>Расчет размера трудовой пенсии по старости проводят простым суммированием рассчитанных ежемесячных выплат накопительной пенсии и страховой пенсии. Оценить размер будущей накопительной пенсии можно с помощью пенсионного калькулятора.</w:t>
      </w:r>
    </w:p>
    <w:p w:rsidR="00AB5FD6" w:rsidRPr="0075516C" w:rsidRDefault="00AB5FD6" w:rsidP="00AB5FD6">
      <w:pPr>
        <w:pStyle w:val="a3"/>
        <w:spacing w:line="360" w:lineRule="auto"/>
        <w:ind w:firstLine="709"/>
        <w:jc w:val="both"/>
        <w:rPr>
          <w:rFonts w:ascii="Times New Roman" w:hAnsi="Times New Roman"/>
          <w:color w:val="000000" w:themeColor="text1"/>
          <w:sz w:val="28"/>
          <w:szCs w:val="28"/>
        </w:rPr>
      </w:pPr>
      <w:r w:rsidRPr="0075516C">
        <w:rPr>
          <w:rFonts w:ascii="Times New Roman" w:hAnsi="Times New Roman"/>
          <w:color w:val="000000" w:themeColor="text1"/>
          <w:sz w:val="28"/>
          <w:szCs w:val="28"/>
        </w:rPr>
        <w:t>В 201</w:t>
      </w:r>
      <w:r>
        <w:rPr>
          <w:rFonts w:ascii="Times New Roman" w:hAnsi="Times New Roman"/>
          <w:color w:val="000000" w:themeColor="text1"/>
          <w:sz w:val="28"/>
          <w:szCs w:val="28"/>
        </w:rPr>
        <w:t>8</w:t>
      </w:r>
      <w:r w:rsidRPr="0075516C">
        <w:rPr>
          <w:rFonts w:ascii="Times New Roman" w:hAnsi="Times New Roman"/>
          <w:color w:val="000000" w:themeColor="text1"/>
          <w:sz w:val="28"/>
          <w:szCs w:val="28"/>
        </w:rPr>
        <w:t xml:space="preserve"> году пенсионный возраст изменился. Право на назначение страховой пенсии по старости и накопительной пенсии имеют женщины при достижении 55</w:t>
      </w:r>
      <w:r>
        <w:rPr>
          <w:rFonts w:ascii="Times New Roman" w:hAnsi="Times New Roman"/>
          <w:color w:val="000000" w:themeColor="text1"/>
          <w:sz w:val="28"/>
          <w:szCs w:val="28"/>
        </w:rPr>
        <w:t>,6</w:t>
      </w:r>
      <w:r w:rsidRPr="0075516C">
        <w:rPr>
          <w:rFonts w:ascii="Times New Roman" w:hAnsi="Times New Roman"/>
          <w:color w:val="000000" w:themeColor="text1"/>
          <w:sz w:val="28"/>
          <w:szCs w:val="28"/>
        </w:rPr>
        <w:t xml:space="preserve"> лет и мужчины при достижении 60</w:t>
      </w:r>
      <w:r>
        <w:rPr>
          <w:rFonts w:ascii="Times New Roman" w:hAnsi="Times New Roman"/>
          <w:color w:val="000000" w:themeColor="text1"/>
          <w:sz w:val="28"/>
          <w:szCs w:val="28"/>
        </w:rPr>
        <w:t>,6</w:t>
      </w:r>
      <w:r w:rsidRPr="0075516C">
        <w:rPr>
          <w:rFonts w:ascii="Times New Roman" w:hAnsi="Times New Roman"/>
          <w:color w:val="000000" w:themeColor="text1"/>
          <w:sz w:val="28"/>
          <w:szCs w:val="28"/>
        </w:rPr>
        <w:t xml:space="preserve"> лет. Однако теперь </w:t>
      </w:r>
      <w:r w:rsidRPr="0075516C">
        <w:rPr>
          <w:rFonts w:ascii="Times New Roman" w:hAnsi="Times New Roman"/>
          <w:color w:val="000000" w:themeColor="text1"/>
          <w:sz w:val="28"/>
          <w:szCs w:val="28"/>
        </w:rPr>
        <w:lastRenderedPageBreak/>
        <w:t>возраст выхода на пенсию влияет на размер пенсии. Чем позже гражданин обратится за назначением страховой пенсии, тем выше она будет.</w:t>
      </w:r>
    </w:p>
    <w:p w:rsidR="00AB5FD6" w:rsidRPr="0075516C" w:rsidRDefault="00AB5FD6" w:rsidP="00AB5FD6">
      <w:pPr>
        <w:pStyle w:val="a3"/>
        <w:spacing w:line="360" w:lineRule="auto"/>
        <w:ind w:firstLine="709"/>
        <w:jc w:val="both"/>
        <w:rPr>
          <w:rFonts w:ascii="Times New Roman" w:hAnsi="Times New Roman"/>
          <w:color w:val="000000" w:themeColor="text1"/>
          <w:sz w:val="28"/>
          <w:szCs w:val="28"/>
        </w:rPr>
      </w:pPr>
      <w:r w:rsidRPr="0075516C">
        <w:rPr>
          <w:rFonts w:ascii="Times New Roman" w:hAnsi="Times New Roman"/>
          <w:color w:val="000000" w:themeColor="text1"/>
          <w:sz w:val="28"/>
          <w:szCs w:val="28"/>
        </w:rPr>
        <w:t>Для определенных категорий граждан пенсионный возраст снижается. Это такие категории, как:</w:t>
      </w:r>
    </w:p>
    <w:p w:rsidR="00AB5FD6" w:rsidRPr="0075516C" w:rsidRDefault="00AB5FD6" w:rsidP="00AB5FD6">
      <w:pPr>
        <w:pStyle w:val="a3"/>
        <w:spacing w:line="360" w:lineRule="auto"/>
        <w:ind w:firstLine="709"/>
        <w:jc w:val="both"/>
        <w:rPr>
          <w:rFonts w:ascii="Times New Roman" w:hAnsi="Times New Roman"/>
          <w:color w:val="000000" w:themeColor="text1"/>
          <w:sz w:val="28"/>
          <w:szCs w:val="28"/>
        </w:rPr>
      </w:pPr>
      <w:r w:rsidRPr="0075516C">
        <w:rPr>
          <w:rFonts w:ascii="Times New Roman" w:hAnsi="Times New Roman"/>
          <w:color w:val="000000" w:themeColor="text1"/>
          <w:sz w:val="28"/>
          <w:szCs w:val="28"/>
        </w:rPr>
        <w:t>– проработавшие в особых условиях труда определенное время (снижение пенсионного возраста на срок до 10 лет в зависимости от условий труда и продолжительности специального стажа);</w:t>
      </w:r>
    </w:p>
    <w:p w:rsidR="00AB5FD6" w:rsidRPr="0075516C" w:rsidRDefault="00AB5FD6" w:rsidP="00AB5FD6">
      <w:pPr>
        <w:pStyle w:val="a3"/>
        <w:spacing w:line="360" w:lineRule="auto"/>
        <w:ind w:firstLine="709"/>
        <w:jc w:val="both"/>
        <w:rPr>
          <w:rFonts w:ascii="Times New Roman" w:hAnsi="Times New Roman"/>
          <w:color w:val="000000" w:themeColor="text1"/>
          <w:sz w:val="28"/>
          <w:szCs w:val="28"/>
        </w:rPr>
      </w:pPr>
      <w:r w:rsidRPr="0075516C">
        <w:rPr>
          <w:rFonts w:ascii="Times New Roman" w:hAnsi="Times New Roman"/>
          <w:color w:val="000000" w:themeColor="text1"/>
          <w:sz w:val="28"/>
          <w:szCs w:val="28"/>
        </w:rPr>
        <w:t>– проработавшие в районах Крайнего Севера и приравненных к ним местностях определенное время (снижение пенсионного возраста на срок до 5 лет в зависимости от продолжительности «северного» стажа);</w:t>
      </w:r>
    </w:p>
    <w:p w:rsidR="00AB5FD6" w:rsidRPr="0075516C" w:rsidRDefault="00AB5FD6" w:rsidP="00AB5FD6">
      <w:pPr>
        <w:pStyle w:val="a3"/>
        <w:spacing w:line="360" w:lineRule="auto"/>
        <w:ind w:firstLine="709"/>
        <w:jc w:val="both"/>
        <w:rPr>
          <w:rFonts w:ascii="Times New Roman" w:hAnsi="Times New Roman"/>
          <w:color w:val="000000" w:themeColor="text1"/>
          <w:sz w:val="28"/>
          <w:szCs w:val="28"/>
        </w:rPr>
      </w:pPr>
      <w:r w:rsidRPr="0075516C">
        <w:rPr>
          <w:rFonts w:ascii="Times New Roman" w:hAnsi="Times New Roman"/>
          <w:color w:val="000000" w:themeColor="text1"/>
          <w:sz w:val="28"/>
          <w:szCs w:val="28"/>
        </w:rPr>
        <w:t>– выполняющие определенную деятельность в течение установленного срока (например, медицинские, педагогические работники) (пенсионный возраст не установлен, пенсия назначается независимо от возраста при условии выработанного необходимого стажа). До 2002 г. такие пенсии назывались пенсиями за выслугу лет;</w:t>
      </w:r>
    </w:p>
    <w:p w:rsidR="00AB5FD6" w:rsidRPr="0075516C" w:rsidRDefault="00AB5FD6" w:rsidP="00AB5FD6">
      <w:pPr>
        <w:pStyle w:val="a3"/>
        <w:spacing w:line="360" w:lineRule="auto"/>
        <w:ind w:firstLine="709"/>
        <w:jc w:val="both"/>
        <w:rPr>
          <w:rFonts w:ascii="Times New Roman" w:hAnsi="Times New Roman"/>
          <w:color w:val="000000" w:themeColor="text1"/>
          <w:sz w:val="28"/>
          <w:szCs w:val="28"/>
        </w:rPr>
      </w:pPr>
      <w:r w:rsidRPr="0075516C">
        <w:rPr>
          <w:rFonts w:ascii="Times New Roman" w:hAnsi="Times New Roman"/>
          <w:color w:val="000000" w:themeColor="text1"/>
          <w:sz w:val="28"/>
          <w:szCs w:val="28"/>
        </w:rPr>
        <w:t>– многодетные матери, родители и опекуны детей-инвалидов (снижение пенсионного возраста на срок до 5 лет);</w:t>
      </w:r>
    </w:p>
    <w:p w:rsidR="00AB5FD6" w:rsidRPr="0075516C" w:rsidRDefault="00AB5FD6" w:rsidP="00AB5FD6">
      <w:pPr>
        <w:pStyle w:val="a3"/>
        <w:spacing w:line="360" w:lineRule="auto"/>
        <w:ind w:firstLine="709"/>
        <w:jc w:val="both"/>
        <w:rPr>
          <w:rFonts w:ascii="Times New Roman" w:hAnsi="Times New Roman"/>
          <w:color w:val="000000" w:themeColor="text1"/>
          <w:sz w:val="28"/>
          <w:szCs w:val="28"/>
        </w:rPr>
      </w:pPr>
      <w:r w:rsidRPr="0075516C">
        <w:rPr>
          <w:rFonts w:ascii="Times New Roman" w:hAnsi="Times New Roman"/>
          <w:color w:val="000000" w:themeColor="text1"/>
          <w:sz w:val="28"/>
          <w:szCs w:val="28"/>
        </w:rPr>
        <w:t>– некоторые категории инвалидов (снижение пенсионного возраста на срок до 15 лет).</w:t>
      </w:r>
    </w:p>
    <w:p w:rsidR="00473E64" w:rsidRPr="00AB5FD6" w:rsidRDefault="00473E64" w:rsidP="00AB5FD6">
      <w:pPr>
        <w:spacing w:line="360" w:lineRule="auto"/>
      </w:pPr>
    </w:p>
    <w:sectPr w:rsidR="00473E64" w:rsidRPr="00AB5F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7170E4"/>
    <w:multiLevelType w:val="hybridMultilevel"/>
    <w:tmpl w:val="556ED788"/>
    <w:lvl w:ilvl="0" w:tplc="0D3C2B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2E81E8C"/>
    <w:multiLevelType w:val="hybridMultilevel"/>
    <w:tmpl w:val="3F9CD518"/>
    <w:lvl w:ilvl="0" w:tplc="0D3C2B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0122"/>
    <w:rsid w:val="00407845"/>
    <w:rsid w:val="00473E64"/>
    <w:rsid w:val="00AB5FD6"/>
    <w:rsid w:val="00AE0122"/>
    <w:rsid w:val="00AE0C0A"/>
    <w:rsid w:val="00BE16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5FD6"/>
    <w:pPr>
      <w:spacing w:after="0" w:line="240" w:lineRule="auto"/>
    </w:pPr>
    <w:rPr>
      <w:rFonts w:ascii="Times New Roman" w:eastAsiaTheme="minorEastAsia"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B5FD6"/>
    <w:pPr>
      <w:spacing w:after="0" w:line="240" w:lineRule="auto"/>
    </w:pPr>
    <w:rPr>
      <w:rFonts w:eastAsia="Times New Roman" w:cs="Times New Roman"/>
    </w:rPr>
  </w:style>
  <w:style w:type="paragraph" w:customStyle="1" w:styleId="1">
    <w:name w:val="Обычный1"/>
    <w:rsid w:val="00AB5FD6"/>
    <w:pPr>
      <w:widowControl w:val="0"/>
      <w:spacing w:after="0" w:line="240" w:lineRule="auto"/>
    </w:pPr>
    <w:rPr>
      <w:rFonts w:ascii="Arial" w:eastAsia="Times New Roman" w:hAnsi="Arial" w:cs="Times New Roman"/>
      <w:b/>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5FD6"/>
    <w:pPr>
      <w:spacing w:after="0" w:line="240" w:lineRule="auto"/>
    </w:pPr>
    <w:rPr>
      <w:rFonts w:ascii="Times New Roman" w:eastAsiaTheme="minorEastAsia"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B5FD6"/>
    <w:pPr>
      <w:spacing w:after="0" w:line="240" w:lineRule="auto"/>
    </w:pPr>
    <w:rPr>
      <w:rFonts w:eastAsia="Times New Roman" w:cs="Times New Roman"/>
    </w:rPr>
  </w:style>
  <w:style w:type="paragraph" w:customStyle="1" w:styleId="1">
    <w:name w:val="Обычный1"/>
    <w:rsid w:val="00AB5FD6"/>
    <w:pPr>
      <w:widowControl w:val="0"/>
      <w:spacing w:after="0" w:line="240" w:lineRule="auto"/>
    </w:pPr>
    <w:rPr>
      <w:rFonts w:ascii="Arial" w:eastAsia="Times New Roman" w:hAnsi="Arial" w:cs="Times New Roman"/>
      <w:b/>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1620</Words>
  <Characters>9240</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dc:creator>
  <cp:lastModifiedBy>Анна</cp:lastModifiedBy>
  <cp:revision>3</cp:revision>
  <dcterms:created xsi:type="dcterms:W3CDTF">2020-12-02T19:49:00Z</dcterms:created>
  <dcterms:modified xsi:type="dcterms:W3CDTF">2020-12-02T19:50:00Z</dcterms:modified>
</cp:coreProperties>
</file>