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занятия (</w:t>
      </w:r>
      <w:r w:rsidR="00486D63">
        <w:rPr>
          <w:rFonts w:ascii="Times New Roman" w:hAnsi="Times New Roman"/>
          <w:b/>
          <w:sz w:val="28"/>
          <w:szCs w:val="28"/>
        </w:rPr>
        <w:t>л</w:t>
      </w:r>
      <w:r w:rsidR="005579E0">
        <w:rPr>
          <w:rFonts w:ascii="Times New Roman" w:hAnsi="Times New Roman"/>
          <w:b/>
          <w:sz w:val="28"/>
          <w:szCs w:val="28"/>
        </w:rPr>
        <w:t>екции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D00073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00073">
        <w:rPr>
          <w:rFonts w:ascii="Times New Roman" w:hAnsi="Times New Roman"/>
          <w:b/>
          <w:sz w:val="28"/>
          <w:szCs w:val="28"/>
        </w:rPr>
        <w:t>13.11.</w:t>
      </w:r>
      <w:r>
        <w:rPr>
          <w:rFonts w:ascii="Times New Roman" w:hAnsi="Times New Roman"/>
          <w:b/>
          <w:sz w:val="28"/>
          <w:szCs w:val="28"/>
        </w:rPr>
        <w:t xml:space="preserve">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F001AB">
        <w:rPr>
          <w:rFonts w:ascii="Times New Roman" w:hAnsi="Times New Roman"/>
          <w:b/>
          <w:sz w:val="28"/>
          <w:szCs w:val="28"/>
        </w:rPr>
        <w:t>ФКСТ</w:t>
      </w:r>
      <w:r>
        <w:rPr>
          <w:rFonts w:ascii="Times New Roman" w:hAnsi="Times New Roman"/>
          <w:b/>
          <w:sz w:val="28"/>
          <w:szCs w:val="28"/>
        </w:rPr>
        <w:t xml:space="preserve"> – 19</w:t>
      </w:r>
      <w:bookmarkStart w:id="0" w:name="_GoBack"/>
      <w:bookmarkEnd w:id="0"/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357C96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357C9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8C70A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A0F6C">
        <w:rPr>
          <w:rFonts w:ascii="Times New Roman" w:hAnsi="Times New Roman"/>
          <w:sz w:val="28"/>
          <w:szCs w:val="28"/>
        </w:rPr>
        <w:t>лекционному материалу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8C70A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D00073">
        <w:rPr>
          <w:rFonts w:ascii="Times New Roman" w:hAnsi="Times New Roman"/>
          <w:b/>
          <w:sz w:val="28"/>
          <w:szCs w:val="28"/>
        </w:rPr>
        <w:t>26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BF7384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.2020</w:t>
      </w:r>
      <w:r w:rsidR="00BF7384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D00073">
        <w:rPr>
          <w:rFonts w:ascii="Times New Roman" w:hAnsi="Times New Roman"/>
          <w:b/>
          <w:sz w:val="28"/>
          <w:szCs w:val="28"/>
        </w:rPr>
        <w:t>27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BF7384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BF7384">
        <w:rPr>
          <w:rFonts w:ascii="Times New Roman" w:hAnsi="Times New Roman"/>
          <w:b/>
          <w:sz w:val="28"/>
          <w:szCs w:val="28"/>
        </w:rPr>
        <w:t>20 г.</w:t>
      </w:r>
      <w:r>
        <w:rPr>
          <w:rFonts w:ascii="Times New Roman" w:hAnsi="Times New Roman"/>
          <w:sz w:val="28"/>
          <w:szCs w:val="28"/>
        </w:rPr>
        <w:t xml:space="preserve"> ваши задания будут проверяться преподавателем.</w:t>
      </w:r>
    </w:p>
    <w:p w:rsidR="008E5911" w:rsidRDefault="008E5911" w:rsidP="005224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D00073" w:rsidP="006A0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13.11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6" w:rsidRDefault="006A0F6C" w:rsidP="00FB01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Лекция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D000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  <w:p w:rsidR="005579E0" w:rsidRPr="008C70AB" w:rsidRDefault="00FB0106" w:rsidP="008C70A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Задани</w:t>
            </w:r>
            <w:r w:rsidR="008C70A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е</w:t>
            </w:r>
            <w:r w:rsidR="00901D6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по лекционному материалу:  </w:t>
            </w:r>
            <w:r w:rsidR="005579E0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>знакомиться с лекционным материалом и составить 1</w:t>
            </w:r>
            <w:r w:rsidR="0041334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вопросов для тестового контроля по теме лекции (нужно использовать только нижеприведенный лекционный материал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 для вопроса предлагать три варианта ответа, среди которых только один верный</w:t>
            </w:r>
            <w:r w:rsidR="00207D6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  <w:r w:rsidR="00D162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верный ответ должен быть подчеркнут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).</w:t>
            </w:r>
          </w:p>
          <w:p w:rsidR="00866281" w:rsidRPr="00357C96" w:rsidRDefault="00866281" w:rsidP="00866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44" w:rsidRPr="0041334E" w:rsidRDefault="00914944" w:rsidP="0041334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073" w:rsidRPr="00EC32F5" w:rsidRDefault="00FB0106" w:rsidP="007C2FB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Тема лекции №</w:t>
            </w:r>
            <w:r w:rsidR="00D0007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66281" w:rsidRPr="0041334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357C96"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00073" w:rsidRPr="00EC32F5">
              <w:rPr>
                <w:rFonts w:ascii="Times New Roman" w:hAnsi="Times New Roman"/>
                <w:b/>
                <w:sz w:val="28"/>
                <w:szCs w:val="28"/>
              </w:rPr>
              <w:t xml:space="preserve">Основы </w:t>
            </w:r>
            <w:r w:rsidR="00D00073">
              <w:rPr>
                <w:rFonts w:ascii="Times New Roman" w:hAnsi="Times New Roman"/>
                <w:b/>
                <w:sz w:val="28"/>
                <w:szCs w:val="28"/>
              </w:rPr>
              <w:t>гражданского</w:t>
            </w:r>
            <w:r w:rsidR="00D00073" w:rsidRPr="00EC32F5">
              <w:rPr>
                <w:rFonts w:ascii="Times New Roman" w:hAnsi="Times New Roman"/>
                <w:b/>
                <w:sz w:val="28"/>
                <w:szCs w:val="28"/>
              </w:rPr>
              <w:t xml:space="preserve"> права</w:t>
            </w:r>
          </w:p>
          <w:p w:rsidR="003F2BC1" w:rsidRDefault="003F2BC1" w:rsidP="00D00073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073" w:rsidRPr="00EC32F5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Вопросы лекции: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Понятие гражданского права.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Источники гражданского права.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Гражданские правоотношения.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Субъекты гражданских правоотношений.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D00073" w:rsidRPr="001D5B4D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1D5B4D">
              <w:rPr>
                <w:rFonts w:ascii="Times New Roman" w:hAnsi="Times New Roman"/>
                <w:b/>
                <w:sz w:val="28"/>
                <w:szCs w:val="28"/>
              </w:rPr>
              <w:t>Понятие гражданского права</w:t>
            </w:r>
          </w:p>
          <w:p w:rsidR="00D00073" w:rsidRPr="001D5B4D" w:rsidRDefault="00D00073" w:rsidP="00D00073">
            <w:pPr>
              <w:tabs>
                <w:tab w:val="left" w:pos="24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Гражданское право – одна из основных, наиболее крупных, фундаментальных отраслей российского права. Термин гражданское право берёт свое начало от римского «цивильного права» (</w:t>
            </w:r>
            <w:proofErr w:type="spellStart"/>
            <w:r w:rsidRPr="001D5B4D">
              <w:rPr>
                <w:color w:val="000000"/>
                <w:sz w:val="28"/>
                <w:szCs w:val="28"/>
              </w:rPr>
              <w:t>jus</w:t>
            </w:r>
            <w:proofErr w:type="spellEnd"/>
            <w:r w:rsidRPr="001D5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B4D">
              <w:rPr>
                <w:color w:val="000000"/>
                <w:sz w:val="28"/>
                <w:szCs w:val="28"/>
              </w:rPr>
              <w:t>civile</w:t>
            </w:r>
            <w:proofErr w:type="spellEnd"/>
            <w:r w:rsidRPr="001D5B4D">
              <w:rPr>
                <w:color w:val="000000"/>
                <w:sz w:val="28"/>
                <w:szCs w:val="28"/>
              </w:rPr>
              <w:t>), под которым понималось право исконных римских граждан – квиритов, право государства-города. В дальнейшем в процессе рецепции римского права европейскими правопорядками это понятии было перенесено в современную юридическую терминологию. Отсюда гражданское право нередко называют цивилистикой.</w:t>
            </w:r>
          </w:p>
          <w:p w:rsidR="00D00073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Гражданское право</w:t>
            </w:r>
            <w:r w:rsidRPr="001D5B4D">
              <w:rPr>
                <w:color w:val="000000"/>
                <w:sz w:val="28"/>
                <w:szCs w:val="28"/>
              </w:rPr>
              <w:t xml:space="preserve"> регу</w:t>
            </w:r>
            <w:r>
              <w:rPr>
                <w:color w:val="000000"/>
                <w:sz w:val="28"/>
                <w:szCs w:val="28"/>
              </w:rPr>
              <w:t>лирует следующие виды отношений: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Во-первых, это </w:t>
            </w:r>
            <w:r w:rsidRPr="001D5B4D">
              <w:rPr>
                <w:rStyle w:val="a4"/>
                <w:color w:val="000000"/>
                <w:sz w:val="28"/>
                <w:szCs w:val="28"/>
              </w:rPr>
              <w:t>имущественные отношения</w:t>
            </w:r>
            <w:r w:rsidRPr="001D5B4D">
              <w:rPr>
                <w:color w:val="000000"/>
                <w:sz w:val="28"/>
                <w:szCs w:val="28"/>
              </w:rPr>
              <w:t xml:space="preserve"> – отношения, которые возникают по поводу различного рода материальных благ (вещей, работ, услуг и иного имущества в широком смысле слова). Однако гражданское права регулирует не все имущественные отношения, а только определенную их часть, именуемую </w:t>
            </w:r>
            <w:proofErr w:type="spellStart"/>
            <w:r w:rsidRPr="001D5B4D">
              <w:rPr>
                <w:color w:val="000000"/>
                <w:sz w:val="28"/>
                <w:szCs w:val="28"/>
              </w:rPr>
              <w:t>имущественно</w:t>
            </w:r>
            <w:proofErr w:type="spellEnd"/>
            <w:r w:rsidRPr="001D5B4D">
              <w:rPr>
                <w:color w:val="000000"/>
                <w:sz w:val="28"/>
                <w:szCs w:val="28"/>
              </w:rPr>
              <w:t xml:space="preserve">-стоимостными. Но гражданское право регулирует и такие отношения, которые непосредственно не связанны с денежным обращением и поэтому их нельзя </w:t>
            </w:r>
            <w:proofErr w:type="gramStart"/>
            <w:r w:rsidRPr="001D5B4D">
              <w:rPr>
                <w:color w:val="000000"/>
                <w:sz w:val="28"/>
                <w:szCs w:val="28"/>
              </w:rPr>
              <w:t>назвать</w:t>
            </w:r>
            <w:proofErr w:type="gramEnd"/>
            <w:r w:rsidRPr="001D5B4D">
              <w:rPr>
                <w:color w:val="000000"/>
                <w:sz w:val="28"/>
                <w:szCs w:val="28"/>
              </w:rPr>
              <w:t xml:space="preserve"> товарно-денежными (например: обмен, дарения). Однако и эти отношения носят </w:t>
            </w:r>
            <w:proofErr w:type="gramStart"/>
            <w:r w:rsidRPr="001D5B4D">
              <w:rPr>
                <w:color w:val="000000"/>
                <w:sz w:val="28"/>
                <w:szCs w:val="28"/>
              </w:rPr>
              <w:t>стоимостной</w:t>
            </w:r>
            <w:proofErr w:type="gramEnd"/>
            <w:r w:rsidRPr="001D5B4D">
              <w:rPr>
                <w:color w:val="000000"/>
                <w:sz w:val="28"/>
                <w:szCs w:val="28"/>
              </w:rPr>
              <w:t xml:space="preserve"> характер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Во-вторых, </w:t>
            </w:r>
            <w:r w:rsidRPr="001D5B4D">
              <w:rPr>
                <w:rStyle w:val="a4"/>
                <w:color w:val="000000"/>
                <w:sz w:val="28"/>
                <w:szCs w:val="28"/>
              </w:rPr>
              <w:t>личные неимущественные отношения</w:t>
            </w:r>
            <w:r w:rsidRPr="001D5B4D">
              <w:rPr>
                <w:color w:val="000000"/>
                <w:sz w:val="28"/>
                <w:szCs w:val="28"/>
              </w:rPr>
              <w:t>. Указанные отношения характеризуются</w:t>
            </w:r>
            <w:r>
              <w:rPr>
                <w:color w:val="000000"/>
                <w:sz w:val="28"/>
                <w:szCs w:val="28"/>
              </w:rPr>
              <w:t xml:space="preserve"> двумя</w:t>
            </w:r>
            <w:r w:rsidRPr="001D5B4D">
              <w:rPr>
                <w:color w:val="000000"/>
                <w:sz w:val="28"/>
                <w:szCs w:val="28"/>
              </w:rPr>
              <w:t xml:space="preserve"> признаками: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lastRenderedPageBreak/>
              <w:t>– возникают по поводу нематериальных благ (честь, достоинство, деловая репутация)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D5B4D">
              <w:rPr>
                <w:color w:val="000000"/>
                <w:sz w:val="28"/>
                <w:szCs w:val="28"/>
              </w:rPr>
              <w:t>– неразрывно связанны с личностью участвующих в них лиц.</w:t>
            </w:r>
            <w:proofErr w:type="gramEnd"/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В этих отношениях происходит индивидуализация граждан и юридических лиц, а также осуществляется их оценка с нравственной и социальной сторон.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Личные неимущественные отношения – это общественные отношения, возникающие по поводу неимущественных благ, в которых осуществляется индивидуализация личности гражданина или организации посредством выявления и оценки их нравственных и иных социальных качеств.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Существует два вида личных неимущественных отношений: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 xml:space="preserve">– личные неимущественные отношения, связанные с </w:t>
            </w:r>
            <w:proofErr w:type="gramStart"/>
            <w:r w:rsidRPr="001D5B4D">
              <w:rPr>
                <w:color w:val="000000"/>
                <w:sz w:val="28"/>
                <w:szCs w:val="28"/>
              </w:rPr>
              <w:t>имущественными</w:t>
            </w:r>
            <w:proofErr w:type="gramEnd"/>
            <w:r w:rsidRPr="001D5B4D">
              <w:rPr>
                <w:color w:val="000000"/>
                <w:sz w:val="28"/>
                <w:szCs w:val="28"/>
              </w:rPr>
              <w:t xml:space="preserve"> (отношения связанные с интеллектуальной, промышленной собственностью);</w:t>
            </w:r>
          </w:p>
          <w:p w:rsidR="00D00073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 xml:space="preserve">– личные неимущественные отношения несвязанные с </w:t>
            </w:r>
            <w:proofErr w:type="gramStart"/>
            <w:r w:rsidRPr="001D5B4D">
              <w:rPr>
                <w:color w:val="000000"/>
                <w:sz w:val="28"/>
                <w:szCs w:val="28"/>
              </w:rPr>
              <w:t>имущественными</w:t>
            </w:r>
            <w:proofErr w:type="gramEnd"/>
            <w:r w:rsidRPr="001D5B4D">
              <w:rPr>
                <w:color w:val="000000"/>
                <w:sz w:val="28"/>
                <w:szCs w:val="28"/>
              </w:rPr>
              <w:t xml:space="preserve"> (деловая репутация, честь, право на имя и т. д.). 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 xml:space="preserve">Метод </w:t>
            </w:r>
            <w:r>
              <w:rPr>
                <w:color w:val="000000"/>
                <w:sz w:val="28"/>
                <w:szCs w:val="28"/>
              </w:rPr>
              <w:t>гражданского права</w:t>
            </w:r>
            <w:r w:rsidRPr="001D5B4D">
              <w:rPr>
                <w:color w:val="000000"/>
                <w:sz w:val="28"/>
                <w:szCs w:val="28"/>
              </w:rPr>
              <w:t xml:space="preserve"> определяет, как регулируются отношения выступающие предметом </w:t>
            </w:r>
            <w:r>
              <w:rPr>
                <w:color w:val="000000"/>
                <w:sz w:val="28"/>
                <w:szCs w:val="28"/>
              </w:rPr>
              <w:t>гражданского права</w:t>
            </w:r>
            <w:r w:rsidRPr="001D5B4D">
              <w:rPr>
                <w:color w:val="000000"/>
                <w:sz w:val="28"/>
                <w:szCs w:val="28"/>
              </w:rPr>
              <w:t>. Метод гражданского права характеризуется следующими основными аспектами: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1. 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1D5B4D">
              <w:rPr>
                <w:color w:val="000000"/>
                <w:sz w:val="28"/>
                <w:szCs w:val="28"/>
              </w:rPr>
              <w:t>тношения, составляющие предмет ГП, регулируются на основе </w:t>
            </w:r>
            <w:r w:rsidRPr="001D5B4D">
              <w:rPr>
                <w:rStyle w:val="a4"/>
                <w:color w:val="000000"/>
                <w:sz w:val="28"/>
                <w:szCs w:val="28"/>
              </w:rPr>
              <w:t>юридического равенства</w:t>
            </w:r>
            <w:r w:rsidRPr="001D5B4D">
              <w:rPr>
                <w:color w:val="000000"/>
                <w:sz w:val="28"/>
                <w:szCs w:val="28"/>
              </w:rPr>
              <w:t> сторон – это означает, что ни одна из сторон в гражданском правоотношении не может предопределять поведение другой стороны только в силу занимаемого ею в правоотношении положения. Юридическое равенство обеспечивается автономией воли участников правоотношений (т. е. способностью лица самостоятельно формировать свою волю) и имущественной самостоятельностью (т. е. способностью распоряжаться своим имуществом)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1D5B4D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2. </w:t>
            </w:r>
            <w:r>
              <w:rPr>
                <w:rStyle w:val="a4"/>
                <w:color w:val="000000"/>
                <w:sz w:val="28"/>
                <w:szCs w:val="28"/>
              </w:rPr>
              <w:t>д</w:t>
            </w:r>
            <w:r w:rsidRPr="001D5B4D">
              <w:rPr>
                <w:rStyle w:val="a4"/>
                <w:color w:val="000000"/>
                <w:sz w:val="28"/>
                <w:szCs w:val="28"/>
              </w:rPr>
              <w:t>испозитивность</w:t>
            </w:r>
            <w:r w:rsidRPr="001D5B4D">
              <w:rPr>
                <w:color w:val="000000"/>
                <w:sz w:val="28"/>
                <w:szCs w:val="28"/>
              </w:rPr>
              <w:t> правового регулирования – выражается в том, что большинство норм ГП носят диспозитивный характер, оставляя участникам возможность самостоятельно избирать наиболее целесообразный для них вариант поведения. Диспозитивность проявляется также в том, что субъекты ГП могут приобретать права и обязанности не только предусмотренные законом или др. правовыми актами, но и права и обязанности, которые не предусмотрены гражданским законодательством, если они не противоречат общим началам и смыслу гражданского законодательства (ст.8 ГК РФ)</w:t>
            </w:r>
          </w:p>
          <w:p w:rsidR="00D00073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D5B4D">
              <w:rPr>
                <w:color w:val="000000"/>
                <w:sz w:val="28"/>
                <w:szCs w:val="28"/>
              </w:rPr>
              <w:t>Таким образом,</w:t>
            </w:r>
            <w:r w:rsidRPr="001D5B4D">
              <w:rPr>
                <w:rStyle w:val="a4"/>
                <w:color w:val="000000"/>
                <w:sz w:val="28"/>
                <w:szCs w:val="28"/>
              </w:rPr>
              <w:t> гражданское право – </w:t>
            </w:r>
            <w:r w:rsidRPr="001D5B4D">
              <w:rPr>
                <w:color w:val="000000"/>
                <w:sz w:val="28"/>
                <w:szCs w:val="28"/>
              </w:rPr>
              <w:t>это отрасль российского права, представляющая собой совокупность правовых норм, регулирующих, на основе юридического равенства сторон и диспозитивности, имущественные и личные неимущественные отношения.</w:t>
            </w:r>
          </w:p>
          <w:p w:rsidR="00D00073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D00073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3017">
              <w:rPr>
                <w:rFonts w:ascii="Times New Roman" w:hAnsi="Times New Roman"/>
                <w:b/>
                <w:sz w:val="28"/>
                <w:szCs w:val="28"/>
              </w:rPr>
              <w:t>2. Источники гражданского права</w:t>
            </w:r>
          </w:p>
          <w:p w:rsidR="00D00073" w:rsidRPr="00DE3017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Система источников гражданского права представляется следующей: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1. Конституция РФ – предопределяет содержание всех остальных звеньев системы, закрепляет основу гражданско-правового регулирования отношений собственности (ст. 35, 36</w:t>
            </w:r>
            <w:proofErr w:type="gramStart"/>
            <w:r w:rsidRPr="00DE3017">
              <w:rPr>
                <w:color w:val="000000"/>
                <w:sz w:val="28"/>
                <w:szCs w:val="28"/>
              </w:rPr>
              <w:t xml:space="preserve"> 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E3017">
              <w:rPr>
                <w:color w:val="000000"/>
                <w:sz w:val="28"/>
                <w:szCs w:val="28"/>
              </w:rPr>
              <w:t>РФ)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2. Отраслевые кодифицированные нормативные акты: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Гражданский кодекс РФ (</w:t>
            </w:r>
            <w:r w:rsidRPr="00DE3017">
              <w:rPr>
                <w:color w:val="000000"/>
                <w:sz w:val="28"/>
                <w:szCs w:val="28"/>
              </w:rPr>
              <w:t>ГК РФ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Pr="00DE3017">
              <w:rPr>
                <w:color w:val="000000"/>
                <w:sz w:val="28"/>
                <w:szCs w:val="28"/>
              </w:rPr>
              <w:t xml:space="preserve"> (ч. 1, 2, 3) – часть первая охватывает общие </w:t>
            </w:r>
            <w:r w:rsidRPr="00DE3017">
              <w:rPr>
                <w:color w:val="000000"/>
                <w:sz w:val="28"/>
                <w:szCs w:val="28"/>
              </w:rPr>
              <w:lastRenderedPageBreak/>
              <w:t>положения гражданского права, правила о вещных правах и общую часть обязательственного права, часть вторая посвящена отдельным видам обязательств, третья часть посвящена наследственному и международному частному праву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отраслевые кодифицированные акты (Земельный кодекс РФ, Воздушный кодекс РФ, Водный кодекс РФ и т. д.)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3. 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DE3017">
              <w:rPr>
                <w:color w:val="000000"/>
                <w:sz w:val="28"/>
                <w:szCs w:val="28"/>
              </w:rPr>
              <w:t>пециальные законы, регулирующие отдельные виды общественных отношений (например, Закон РФ от 9 июля 1993 г. № 5351-1 «Об авторском праве и смежных правах»)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4. подзаконные нормативные акты: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указы Президента РФ,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постановления Правительства РФ,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ведомственные нормативные акты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5. обычаи делового оборота – это сложившееся и широко применяемое в какой-либо области предпринимательской деятельности правило поведения, не предусмотренное законодательством, независимо от того, зафиксировано ли оно в каком-либо документе (ст. 5 ГК РФ)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Обычай выступает средством восполнения пробела в законодательстве. Он применяется не зависимо от того есть ли на него ссылка в договоре, применялся ли он сторонами в их практике и был ли вообще известен сторонам.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Согласно ст. 6 ГК</w:t>
            </w:r>
            <w:r>
              <w:rPr>
                <w:color w:val="000000"/>
                <w:sz w:val="28"/>
                <w:szCs w:val="28"/>
              </w:rPr>
              <w:t xml:space="preserve"> РФ</w:t>
            </w:r>
            <w:r w:rsidRPr="00DE3017">
              <w:rPr>
                <w:color w:val="000000"/>
                <w:sz w:val="28"/>
                <w:szCs w:val="28"/>
              </w:rPr>
              <w:t>, если отношения не урегулированы гражданским законодательством или соглашением сторон, то к нему применяются обычаи делового оборота. Однако обычаи не должны противоречить нормам закона и условиям договора.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D00073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3017">
              <w:rPr>
                <w:rFonts w:ascii="Times New Roman" w:hAnsi="Times New Roman"/>
                <w:b/>
                <w:sz w:val="28"/>
                <w:szCs w:val="28"/>
              </w:rPr>
              <w:t>3. Гражданские правоотношения</w:t>
            </w:r>
          </w:p>
          <w:p w:rsidR="00D00073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Гражданско-правовые нормы регулирует имущественные и личные неимущественные отношения. В структуру любого правоотношения, в том числе и гражданского, входят следующие элементы: субъект, объект, содержание правоотношения.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4"/>
                <w:color w:val="000000"/>
                <w:sz w:val="28"/>
                <w:szCs w:val="28"/>
              </w:rPr>
              <w:t>Объекты гражданских прав</w:t>
            </w:r>
            <w:r w:rsidRPr="00DE3017">
              <w:rPr>
                <w:color w:val="000000"/>
                <w:sz w:val="28"/>
                <w:szCs w:val="28"/>
              </w:rPr>
              <w:t> – это различные материальные (в том числе вещественные) и нематериальные (идеальные) блага либо процесс их создания, составляющие предмет деятельности субъектов гражданского права.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Объекты гражданских прав – это то, по поводу чего возникают и на что направлены гражданские правоотношения.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В соответствии со ст. 128 ГК РФ, к объектам гражданских прав относятся: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вещи;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иное имущество, в том числе имущественные права;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работы и услуги;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информация;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интеллектуальная собственность (исключительные права на результаты творческой деятельности и способы индивидуализации товаров и их производителей);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нематериальные блага (честь, достоинство, деловая репутация).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Содержание гражданского правоотношения составляют субъективные права и обязанности его участников.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4"/>
                <w:color w:val="000000"/>
                <w:sz w:val="28"/>
                <w:szCs w:val="28"/>
              </w:rPr>
              <w:t>Субъективное право</w:t>
            </w:r>
            <w:r w:rsidRPr="00DE3017">
              <w:rPr>
                <w:color w:val="000000"/>
                <w:sz w:val="28"/>
                <w:szCs w:val="28"/>
              </w:rPr>
              <w:t xml:space="preserve"> – это мера дозволенного поведения субъекта гражданского </w:t>
            </w:r>
            <w:r w:rsidRPr="00DE3017">
              <w:rPr>
                <w:color w:val="000000"/>
                <w:sz w:val="28"/>
                <w:szCs w:val="28"/>
              </w:rPr>
              <w:lastRenderedPageBreak/>
              <w:t>правоотношения. Субъективное право состоит из юридических возможностей, предоставленных субъекту, их наз. правомочиями.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Существует три основных правомочия: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правомочие на собственные действия – это возможность самостоятельного совершения субъектом фактических и юридических значимых действий.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правомочие требования – это возможность требовать от обязанного лица исполнение возложенных на него обязанностей.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правомочие на защиту – это возможность использования принудительных мер в случае нарушения субъективного права, т. е. на обращение за защитой в суд или арбитражный суд.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4"/>
                <w:color w:val="000000"/>
                <w:sz w:val="28"/>
                <w:szCs w:val="28"/>
              </w:rPr>
              <w:t>Субъективная обязанность</w:t>
            </w:r>
            <w:r w:rsidRPr="00DE3017">
              <w:rPr>
                <w:color w:val="000000"/>
                <w:sz w:val="28"/>
                <w:szCs w:val="28"/>
              </w:rPr>
              <w:t> – это мера должного поведения участника гражданского правоотношения.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Сущность гражданско-правовой обязанности состоит в совершении обязанным субъектом определенных действий (активный тип обязанности) или воздержание, от каких либо действий (пассивный тип).</w:t>
            </w:r>
          </w:p>
          <w:p w:rsidR="00D00073" w:rsidRPr="00DE3017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073" w:rsidRPr="00DE3017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3017">
              <w:rPr>
                <w:rFonts w:ascii="Times New Roman" w:hAnsi="Times New Roman"/>
                <w:b/>
                <w:sz w:val="28"/>
                <w:szCs w:val="28"/>
              </w:rPr>
              <w:t>4. Субъекты гражданских правоотношений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Субъектами гражданских правоотношений являются: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физические лица (граждане, иностранные граждане, лица без гражданства)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юридические лица – коллективные субъекты гражданских правоотношений (российские, иностранные)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 Российская Федерация, субъекты РФ, и муниципальные образования, в тех случаях, когда они являются участниками гражданского оборота.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 xml:space="preserve">Для того чтобы быть субъектом правоотношения его участник должен обладать </w:t>
            </w:r>
            <w:proofErr w:type="spellStart"/>
            <w:r w:rsidRPr="00DE3017">
              <w:rPr>
                <w:color w:val="000000"/>
                <w:sz w:val="28"/>
                <w:szCs w:val="28"/>
              </w:rPr>
              <w:t>правосубъектностью</w:t>
            </w:r>
            <w:proofErr w:type="spellEnd"/>
            <w:r w:rsidRPr="00DE3017">
              <w:rPr>
                <w:color w:val="000000"/>
                <w:sz w:val="28"/>
                <w:szCs w:val="28"/>
              </w:rPr>
              <w:t>, т. е. способностью быть субъектом права. Она складывается из правоспособности и дееспособности.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Для того чтобы быть субъектом правоотношения его участник должен обладать </w:t>
            </w:r>
            <w:proofErr w:type="spellStart"/>
            <w:r w:rsidRPr="00DE3017">
              <w:rPr>
                <w:rStyle w:val="a4"/>
                <w:color w:val="000000"/>
                <w:sz w:val="28"/>
                <w:szCs w:val="28"/>
              </w:rPr>
              <w:t>правосубъектностью</w:t>
            </w:r>
            <w:proofErr w:type="spellEnd"/>
            <w:r w:rsidRPr="00DE3017">
              <w:rPr>
                <w:rStyle w:val="a4"/>
                <w:color w:val="000000"/>
                <w:sz w:val="28"/>
                <w:szCs w:val="28"/>
              </w:rPr>
              <w:t>,</w:t>
            </w:r>
            <w:r w:rsidRPr="00DE3017">
              <w:rPr>
                <w:color w:val="000000"/>
                <w:sz w:val="28"/>
                <w:szCs w:val="28"/>
              </w:rPr>
              <w:t> т. е. способностью быть субъектом права. Она складывается из </w:t>
            </w:r>
            <w:r w:rsidRPr="00DE3017">
              <w:rPr>
                <w:rStyle w:val="a6"/>
                <w:color w:val="000000"/>
                <w:sz w:val="28"/>
                <w:szCs w:val="28"/>
              </w:rPr>
              <w:t>правоспособности и дееспособности.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6"/>
                <w:color w:val="000000"/>
                <w:sz w:val="28"/>
                <w:szCs w:val="28"/>
              </w:rPr>
              <w:t>Правоспособность</w:t>
            </w:r>
            <w:r w:rsidRPr="00DE3017">
              <w:rPr>
                <w:color w:val="000000"/>
                <w:sz w:val="28"/>
                <w:szCs w:val="28"/>
              </w:rPr>
              <w:t> – способность иметь гражданские права и нести обязанности.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Гражданская правоспособность признается в равной мере за всеми гражданами, возникает с момента рождение и прекращается смертью (ст. 17 ГК РФ). Объем правоспособности определен в ст. 18 ГК РФ, куда включены основные, наиболее значимые гражданские права. Перечень не является исчерпывающим.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6"/>
                <w:color w:val="000000"/>
                <w:sz w:val="28"/>
                <w:szCs w:val="28"/>
              </w:rPr>
              <w:t>Дееспособность</w:t>
            </w:r>
            <w:r w:rsidRPr="00DE3017">
              <w:rPr>
                <w:color w:val="000000"/>
                <w:sz w:val="28"/>
                <w:szCs w:val="28"/>
              </w:rPr>
              <w:t> – означает способность своими действиями приобретать и осуществлять гражданские права, создавать для себя гражданские обязанности и исполнять их.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В отличие от правоспособности, дееспособность связана с совершением гражданином волевых действий, что предполагает достижение определенного уровня психической зрелости. Отсюда она возникает в полном объеме с наступлением совершеннолетия (18 лет).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 xml:space="preserve">Ограничение дееспособности и признание недееспособным возможно лишь в случаях и в порядке, предусмотренном законом. Так, гражданин, который вследствие психического расстройства не может понимать значения своих действий или </w:t>
            </w:r>
            <w:r w:rsidRPr="00DE3017">
              <w:rPr>
                <w:color w:val="000000"/>
                <w:sz w:val="28"/>
                <w:szCs w:val="28"/>
              </w:rPr>
              <w:lastRenderedPageBreak/>
              <w:t>руководить ими, может быть признан судом недееспособным. Над ним устанавливается опека (ст. 29 ГК РФ)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Закон допускает ограничение дееспособности граждан, злоупотребляющих спиртными напитками или наркотическими средствами (ст. 30 ГК РФ) Такое ограничение имеет своей целью защиту имущественных интересов семьи и допускается только при условии, что гражданин своими действиями ставит в тяжелое материальное положение свою семью. Над ним устанавливается попечительство. Он вправе самостоятельно совершать только мелкие бытовые сделки (остальные с согласия попечителя). Однако такой гражданин несет самостоятельную имущественную ответственность.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 xml:space="preserve">Юридическое лицо – это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</w:t>
            </w:r>
            <w:proofErr w:type="gramStart"/>
            <w:r w:rsidRPr="00DE3017">
              <w:rPr>
                <w:color w:val="000000"/>
                <w:sz w:val="28"/>
                <w:szCs w:val="28"/>
              </w:rPr>
              <w:t>нести обязанности</w:t>
            </w:r>
            <w:proofErr w:type="gramEnd"/>
            <w:r w:rsidRPr="00DE3017">
              <w:rPr>
                <w:color w:val="000000"/>
                <w:sz w:val="28"/>
                <w:szCs w:val="28"/>
              </w:rPr>
              <w:t>, быть истцом и ответчиком в суде.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В зависимости от целей деятельности, закон выделяет следующие виды юридических лиц: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DE3017">
              <w:rPr>
                <w:color w:val="000000"/>
                <w:sz w:val="28"/>
                <w:szCs w:val="28"/>
              </w:rPr>
              <w:t> </w:t>
            </w:r>
            <w:r w:rsidRPr="00DE3017">
              <w:rPr>
                <w:rStyle w:val="a6"/>
                <w:color w:val="000000"/>
                <w:sz w:val="28"/>
                <w:szCs w:val="28"/>
              </w:rPr>
              <w:t>коммерческие</w:t>
            </w:r>
            <w:r w:rsidRPr="00DE3017">
              <w:rPr>
                <w:color w:val="000000"/>
                <w:sz w:val="28"/>
                <w:szCs w:val="28"/>
              </w:rPr>
              <w:t xml:space="preserve"> – основной целью </w:t>
            </w:r>
            <w:proofErr w:type="gramStart"/>
            <w:r w:rsidRPr="00DE3017">
              <w:rPr>
                <w:color w:val="000000"/>
                <w:sz w:val="28"/>
                <w:szCs w:val="28"/>
              </w:rPr>
              <w:t>деятельности</w:t>
            </w:r>
            <w:proofErr w:type="gramEnd"/>
            <w:r w:rsidRPr="00DE3017">
              <w:rPr>
                <w:color w:val="000000"/>
                <w:sz w:val="28"/>
                <w:szCs w:val="28"/>
              </w:rPr>
              <w:t xml:space="preserve"> которых является извлечение прибыли (их перечень в законе исчерпывающий):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хозяйственные общества (открытые и закрытые акционерные общества, общества с ограниченной ответственностью, общества с дополнительной ответственностью)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хозяйственные товарищества (полные товарищества, товарищества на вере)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производственные кооперативы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унитарные предприятия.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DE3017">
              <w:rPr>
                <w:color w:val="000000"/>
                <w:sz w:val="28"/>
                <w:szCs w:val="28"/>
              </w:rPr>
              <w:t> </w:t>
            </w:r>
            <w:r w:rsidRPr="00DE3017">
              <w:rPr>
                <w:rStyle w:val="a6"/>
                <w:color w:val="000000"/>
                <w:sz w:val="28"/>
                <w:szCs w:val="28"/>
              </w:rPr>
              <w:t>некоммерческие</w:t>
            </w:r>
            <w:r w:rsidRPr="00DE3017">
              <w:rPr>
                <w:color w:val="000000"/>
                <w:sz w:val="28"/>
                <w:szCs w:val="28"/>
              </w:rPr>
              <w:t> – не имеют своей целью извлечение прибыли (примерный перечень в законе):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религиозные и общественные объединения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фонды;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потребительские кооперативы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товарищества собственников жилья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учреждения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– ассоциации и союзы юридических лиц и др.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Юридическое лицо подлежит государственной регистрации в уполномоченном государственном органе в порядке, определяемом законом о государственной регистрации юридических лиц. Данные государственной регистрации включаются в единый государственный реестр юридических лиц, открытый для всеобщего ознакомления (п. 1 ст. 51 ГК РФ).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Пункт 2 ст. 54 ГК РФ определяет место нахождения юридического лица местом его государственной регистрации, если в соответствии с законом в учредительных документах юридического лица не установлено иное.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DE3017">
              <w:rPr>
                <w:color w:val="000000"/>
                <w:sz w:val="28"/>
                <w:szCs w:val="28"/>
              </w:rPr>
              <w:t>Согласно п. 2 ст. 8 ФЗ от 8 августа 2001 г. № 129-ФЗ «О государственной регистрации юридических лиц и индивидуальных предпринимателей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DE3017">
              <w:rPr>
                <w:color w:val="000000"/>
                <w:sz w:val="28"/>
                <w:szCs w:val="28"/>
              </w:rPr>
              <w:t xml:space="preserve">, государственная регистрация юридического лица осуществляется по месту нахождения указанного учредителями в заявлении о государственной регистрации постоянно действующего </w:t>
            </w:r>
            <w:r w:rsidRPr="00DE3017">
              <w:rPr>
                <w:color w:val="000000"/>
                <w:sz w:val="28"/>
                <w:szCs w:val="28"/>
              </w:rPr>
              <w:lastRenderedPageBreak/>
              <w:t>исполнительного органа, в случае отсутствия такого исполнительного органа – по месту нахождения иного органа или лица, имеющих право действовать от имени юридического лица без</w:t>
            </w:r>
            <w:proofErr w:type="gramEnd"/>
            <w:r w:rsidRPr="00DE3017">
              <w:rPr>
                <w:color w:val="000000"/>
                <w:sz w:val="28"/>
                <w:szCs w:val="28"/>
              </w:rPr>
              <w:t xml:space="preserve"> доверенности.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rStyle w:val="a6"/>
                <w:color w:val="000000"/>
                <w:sz w:val="28"/>
                <w:szCs w:val="28"/>
              </w:rPr>
              <w:t>Индивидуализация юридического лица</w:t>
            </w:r>
            <w:r w:rsidRPr="00DE3017">
              <w:rPr>
                <w:color w:val="000000"/>
                <w:sz w:val="28"/>
                <w:szCs w:val="28"/>
              </w:rPr>
              <w:t> – т. е. его выделение из массы других организаций, осуществляется путем определения местонахождения и присвоение ему наименования.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 xml:space="preserve">Каждое юридическое лицо имеет своё наименование, </w:t>
            </w:r>
            <w:proofErr w:type="gramStart"/>
            <w:r w:rsidRPr="00DE3017">
              <w:rPr>
                <w:color w:val="000000"/>
                <w:sz w:val="28"/>
                <w:szCs w:val="28"/>
              </w:rPr>
              <w:t>указывающие</w:t>
            </w:r>
            <w:proofErr w:type="gramEnd"/>
            <w:r w:rsidRPr="00DE3017">
              <w:rPr>
                <w:color w:val="000000"/>
                <w:sz w:val="28"/>
                <w:szCs w:val="28"/>
              </w:rPr>
              <w:t xml:space="preserve"> на организационно – правовую форму. Все некоммерческие организации, а также некоторые коммерческие должны включать в свое название также указание на характер деятельности.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Если юридическое лицо является коммерческой организацией, то оно должно иметь фирменное наименование, зарегистрированное в установленном порядке и принадлежащие только ему (ст. 54 ГК РФ) Юридическое лицо, фирменное наименование которого зарегистрировано в установленном порядке, имеет исключительное право его использования. Оно неотделимо от самой организации и может передавать только вместе с ней.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К фирменным наименованиям юридических лиц конкретных организационно-правовых форм предъявляются дополнительные требования, в частности фирменное наименование ООО должно включать в себя наименование общества и слова «с ограниченной ответственностью» (п. 2 ст. 87 ГК РФ) и т. д.</w:t>
            </w:r>
          </w:p>
          <w:p w:rsidR="00D00073" w:rsidRPr="00DE3017" w:rsidRDefault="00D00073" w:rsidP="00D00073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E3017">
              <w:rPr>
                <w:color w:val="000000"/>
                <w:sz w:val="28"/>
                <w:szCs w:val="28"/>
              </w:rPr>
              <w:t>Выделяют также способы индивидуализации результатов деятельности юридического лица – товарные знаки, знаки обслуживания, наименование места происхождения товара, производственные марки.</w:t>
            </w:r>
          </w:p>
          <w:p w:rsidR="00D00073" w:rsidRDefault="00D00073" w:rsidP="00D0007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D00073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0CD5" w:rsidRPr="0041334E" w:rsidRDefault="00870C60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r w:rsidR="008C6116" w:rsidRPr="0041334E">
              <w:rPr>
                <w:rFonts w:ascii="Times New Roman" w:hAnsi="Times New Roman"/>
                <w:b/>
                <w:sz w:val="28"/>
                <w:szCs w:val="28"/>
              </w:rPr>
              <w:t>, необходимая для изучения темы</w:t>
            </w: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A0CD5" w:rsidRPr="0041334E" w:rsidRDefault="005A0CD5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69E" w:rsidRPr="0062369E" w:rsidRDefault="005A0CD5" w:rsidP="003F2BC1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62369E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62369E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3F2BC1" w:rsidRPr="003F2BC1" w:rsidRDefault="0062369E" w:rsidP="003F2BC1">
            <w:pPr>
              <w:spacing w:after="0" w:line="240" w:lineRule="auto"/>
              <w:ind w:firstLine="709"/>
              <w:rPr>
                <w:rFonts w:ascii="Times New Roman" w:eastAsiaTheme="majorEastAsia" w:hAnsi="Times New Roman"/>
                <w:bCs/>
                <w:sz w:val="28"/>
                <w:szCs w:val="28"/>
              </w:rPr>
            </w:pPr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2. </w:t>
            </w:r>
            <w:r w:rsidR="003F2BC1"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Гражданский кодекс Российской Федерации: </w:t>
            </w:r>
            <w:proofErr w:type="spellStart"/>
            <w:r w:rsidR="003F2BC1"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федер</w:t>
            </w:r>
            <w:proofErr w:type="spellEnd"/>
            <w:r w:rsidR="003F2BC1"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. закон [от 30 ноября 1994 г. № 51-ФЗ (с посл. изм. и доп.)] // Собр. законодательства</w:t>
            </w:r>
            <w:proofErr w:type="gramStart"/>
            <w:r w:rsidR="003F2BC1"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 Р</w:t>
            </w:r>
            <w:proofErr w:type="gramEnd"/>
            <w:r w:rsidR="003F2BC1"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ос. Федерации. – 1994. – № 32. – Ст. 3301.</w:t>
            </w:r>
          </w:p>
          <w:p w:rsidR="007C2FB7" w:rsidRPr="0062369E" w:rsidRDefault="003F2BC1" w:rsidP="0062369E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="00C83D6D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 </w:t>
            </w:r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Анисимов, А. П. Гражданское право России. Особенная часть: учебник для академического </w:t>
            </w:r>
            <w:proofErr w:type="spell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бакалавриата</w:t>
            </w:r>
            <w:proofErr w:type="spell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/ А. П. Анисимов, А. Я. Рыженков, С. А. Чаркин; под общ</w:t>
            </w:r>
            <w:proofErr w:type="gram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  <w:proofErr w:type="gram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gram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р</w:t>
            </w:r>
            <w:proofErr w:type="gram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ед. А. Я. </w:t>
            </w:r>
            <w:proofErr w:type="spell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Рыженкова</w:t>
            </w:r>
            <w:proofErr w:type="spell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</w:t>
            </w:r>
            <w:r w:rsidR="005233D2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3-е изд., </w:t>
            </w:r>
            <w:proofErr w:type="spell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перераб</w:t>
            </w:r>
            <w:proofErr w:type="spell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и доп. </w:t>
            </w:r>
            <w:r w:rsidR="005233D2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М.: Издательство </w:t>
            </w:r>
            <w:proofErr w:type="spell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Юрайт</w:t>
            </w:r>
            <w:proofErr w:type="spell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, 2015. – 522 с. – (Серия: Бакалавр. </w:t>
            </w:r>
            <w:proofErr w:type="gram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Академический курс).</w:t>
            </w:r>
            <w:proofErr w:type="gram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– ISBN 978-5-9916-5538-5. – Режим доступа: www.biblio-online.ru/</w:t>
            </w:r>
            <w:proofErr w:type="spellStart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book</w:t>
            </w:r>
            <w:proofErr w:type="spellEnd"/>
            <w:r w:rsidR="007C2FB7" w:rsidRPr="0062369E">
              <w:rPr>
                <w:rFonts w:ascii="Times New Roman" w:hAnsi="Times New Roman" w:cs="Times New Roman"/>
                <w:b w:val="0"/>
                <w:color w:val="auto"/>
              </w:rPr>
              <w:t>/6D9CDE07-20A7-4B3F-917E-E8A05F53136C.</w:t>
            </w:r>
          </w:p>
          <w:p w:rsidR="007C2FB7" w:rsidRPr="0062369E" w:rsidRDefault="003F2BC1" w:rsidP="007C2FB7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3408C"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, И. А. Гражданское право: учебник для академического </w:t>
            </w:r>
            <w:proofErr w:type="spell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 / И. А. </w:t>
            </w:r>
            <w:proofErr w:type="spell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. – 17-е изд., </w:t>
            </w:r>
            <w:proofErr w:type="spell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. и доп. – М.: Издательство </w:t>
            </w:r>
            <w:proofErr w:type="spell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>, 2016. – 655 с. – (Серия:</w:t>
            </w:r>
            <w:proofErr w:type="gram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 Бакалавр. </w:t>
            </w:r>
            <w:proofErr w:type="gram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Академический курс).</w:t>
            </w:r>
            <w:proofErr w:type="gram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 xml:space="preserve"> – ISBN 978-5-9916-6637-4. – Режим доступа: www.biblio-online.ru/</w:t>
            </w:r>
            <w:proofErr w:type="spellStart"/>
            <w:r w:rsidR="007C2FB7" w:rsidRPr="0062369E">
              <w:rPr>
                <w:rFonts w:ascii="Times New Roman" w:hAnsi="Times New Roman"/>
                <w:sz w:val="28"/>
                <w:szCs w:val="28"/>
              </w:rPr>
              <w:t>book</w:t>
            </w:r>
            <w:proofErr w:type="spellEnd"/>
            <w:r w:rsidR="007C2FB7" w:rsidRPr="0062369E">
              <w:rPr>
                <w:rFonts w:ascii="Times New Roman" w:hAnsi="Times New Roman"/>
                <w:sz w:val="28"/>
                <w:szCs w:val="28"/>
              </w:rPr>
              <w:t>/1216EB63-E5A6-438D-B4C9-7A271A811EAE.</w:t>
            </w:r>
          </w:p>
          <w:p w:rsidR="005A0CD5" w:rsidRPr="0062369E" w:rsidRDefault="003F2BC1" w:rsidP="002943F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5</w:t>
            </w:r>
            <w:r w:rsidR="0073408C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Балашов А. И., Рудаков Г. П. Правоведение: Учебник для вузов. 5-е изд., доп. и </w:t>
            </w:r>
            <w:proofErr w:type="spellStart"/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="005A0CD5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62369E" w:rsidRDefault="003F2BC1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2018. – 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414 с. – (Серия: 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62369E" w:rsidRDefault="003F2BC1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Pr="0041334E" w:rsidRDefault="00567002" w:rsidP="004133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80" w:rsidRDefault="006E1080" w:rsidP="00934702">
      <w:pPr>
        <w:spacing w:after="0" w:line="240" w:lineRule="auto"/>
      </w:pPr>
      <w:r>
        <w:separator/>
      </w:r>
    </w:p>
  </w:endnote>
  <w:endnote w:type="continuationSeparator" w:id="0">
    <w:p w:rsidR="006E1080" w:rsidRDefault="006E1080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1AB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80" w:rsidRDefault="006E1080" w:rsidP="00934702">
      <w:pPr>
        <w:spacing w:after="0" w:line="240" w:lineRule="auto"/>
      </w:pPr>
      <w:r>
        <w:separator/>
      </w:r>
    </w:p>
  </w:footnote>
  <w:footnote w:type="continuationSeparator" w:id="0">
    <w:p w:rsidR="006E1080" w:rsidRDefault="006E1080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75DAC"/>
    <w:multiLevelType w:val="multilevel"/>
    <w:tmpl w:val="D69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44F0F"/>
    <w:multiLevelType w:val="multilevel"/>
    <w:tmpl w:val="56F091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22735"/>
    <w:multiLevelType w:val="multilevel"/>
    <w:tmpl w:val="8E40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7593D"/>
    <w:multiLevelType w:val="multilevel"/>
    <w:tmpl w:val="70B8A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D5CAB"/>
    <w:multiLevelType w:val="hybridMultilevel"/>
    <w:tmpl w:val="3056B57E"/>
    <w:lvl w:ilvl="0" w:tplc="27901B40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70BD2"/>
    <w:rsid w:val="00071A6D"/>
    <w:rsid w:val="000A2FC7"/>
    <w:rsid w:val="000D4636"/>
    <w:rsid w:val="001122AD"/>
    <w:rsid w:val="001A6A8A"/>
    <w:rsid w:val="00207D61"/>
    <w:rsid w:val="002943F4"/>
    <w:rsid w:val="00296D6F"/>
    <w:rsid w:val="00357C96"/>
    <w:rsid w:val="003A44F8"/>
    <w:rsid w:val="003F2BC1"/>
    <w:rsid w:val="0041334E"/>
    <w:rsid w:val="00456B40"/>
    <w:rsid w:val="00486D63"/>
    <w:rsid w:val="0049695C"/>
    <w:rsid w:val="004B3642"/>
    <w:rsid w:val="004D0AC1"/>
    <w:rsid w:val="004D48D0"/>
    <w:rsid w:val="004F73DB"/>
    <w:rsid w:val="00522441"/>
    <w:rsid w:val="005233D2"/>
    <w:rsid w:val="005375AC"/>
    <w:rsid w:val="00551F0C"/>
    <w:rsid w:val="005579E0"/>
    <w:rsid w:val="00567002"/>
    <w:rsid w:val="005A0CD5"/>
    <w:rsid w:val="0062369E"/>
    <w:rsid w:val="00623C28"/>
    <w:rsid w:val="00697DC2"/>
    <w:rsid w:val="006A0F6C"/>
    <w:rsid w:val="006E1080"/>
    <w:rsid w:val="006F4CC6"/>
    <w:rsid w:val="00714326"/>
    <w:rsid w:val="0071527A"/>
    <w:rsid w:val="0073408C"/>
    <w:rsid w:val="007713CC"/>
    <w:rsid w:val="007B6E32"/>
    <w:rsid w:val="007C2FB7"/>
    <w:rsid w:val="007F78B4"/>
    <w:rsid w:val="00806330"/>
    <w:rsid w:val="00856568"/>
    <w:rsid w:val="00866281"/>
    <w:rsid w:val="00870C60"/>
    <w:rsid w:val="008A3B3A"/>
    <w:rsid w:val="008C6116"/>
    <w:rsid w:val="008C70AB"/>
    <w:rsid w:val="008D77A4"/>
    <w:rsid w:val="008E5911"/>
    <w:rsid w:val="00901D61"/>
    <w:rsid w:val="00914944"/>
    <w:rsid w:val="00934702"/>
    <w:rsid w:val="00966CC3"/>
    <w:rsid w:val="009A3BA0"/>
    <w:rsid w:val="009B114D"/>
    <w:rsid w:val="009F7613"/>
    <w:rsid w:val="00A0769A"/>
    <w:rsid w:val="00A22F9B"/>
    <w:rsid w:val="00A44033"/>
    <w:rsid w:val="00A62D17"/>
    <w:rsid w:val="00B14786"/>
    <w:rsid w:val="00B71B12"/>
    <w:rsid w:val="00B74725"/>
    <w:rsid w:val="00BA2809"/>
    <w:rsid w:val="00BF629D"/>
    <w:rsid w:val="00BF7384"/>
    <w:rsid w:val="00C5466A"/>
    <w:rsid w:val="00C83D6D"/>
    <w:rsid w:val="00C9745B"/>
    <w:rsid w:val="00CC07D8"/>
    <w:rsid w:val="00CC619E"/>
    <w:rsid w:val="00D00073"/>
    <w:rsid w:val="00D16203"/>
    <w:rsid w:val="00E126FF"/>
    <w:rsid w:val="00E36787"/>
    <w:rsid w:val="00EB2F77"/>
    <w:rsid w:val="00F001AB"/>
    <w:rsid w:val="00F134D1"/>
    <w:rsid w:val="00F32A67"/>
    <w:rsid w:val="00F54614"/>
    <w:rsid w:val="00F54D11"/>
    <w:rsid w:val="00F67FD1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3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23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3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23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dcterms:created xsi:type="dcterms:W3CDTF">2020-10-01T01:17:00Z</dcterms:created>
  <dcterms:modified xsi:type="dcterms:W3CDTF">2020-11-05T01:19:00Z</dcterms:modified>
</cp:coreProperties>
</file>