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ФОТ-17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28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01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(четверг)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cs="Times New Roman" w:ascii="Times New Roman" w:hAnsi="Times New Roman"/>
          <w:b/>
          <w:sz w:val="28"/>
          <w:szCs w:val="28"/>
        </w:rPr>
        <w:t>Повторный з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ачет_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10.00 часов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>На зачет приходят: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1. Волынкин 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2. Гурьева Д.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3. Мартюшов 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4. Миронюк 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5. Паршин 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6. Петров В.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7. Стасюк А.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 w:val="false"/>
          <w:bCs w:val="false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8. Челомбитько В.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>До конца зачетной недели (</w:t>
      </w: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 xml:space="preserve">до </w:t>
      </w: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 xml:space="preserve">15.01) отправляют недостающие задания на почту </w:t>
      </w:r>
      <w:hyperlink r:id="rId3">
        <w:r>
          <w:rPr>
            <w:rFonts w:eastAsia="Calibri" w:cs="Calibri" w:ascii="Times New Roman" w:hAnsi="Times New Roman"/>
            <w:b/>
            <w:bCs/>
            <w:color w:val="000000"/>
            <w:kern w:val="2"/>
            <w:sz w:val="28"/>
            <w:szCs w:val="28"/>
            <w:lang w:val="en-US" w:eastAsia="en-US" w:bidi="ar-SA"/>
          </w:rPr>
          <w:t>musya129@yandex.ru</w:t>
        </w:r>
      </w:hyperlink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en-US" w:eastAsia="en-US" w:bidi="ar-SA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9. Малкова 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10. Югов А.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 xml:space="preserve">Зачет будет проводиться в форме собеседования </w:t>
      </w: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 xml:space="preserve">по вопросам и заданиям, представленным ниже. 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FF0000"/>
          <w:kern w:val="2"/>
          <w:sz w:val="28"/>
          <w:szCs w:val="28"/>
          <w:lang w:val="ru-RU" w:eastAsia="en-US" w:bidi="ar-SA"/>
        </w:rPr>
        <w:t>Каждый студент должен ответить на 1 вопрос по лекционному материалу и представить 1 задание к семинару (по выбору преподавателя).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8"/>
          <w:szCs w:val="28"/>
          <w:lang w:val="ru-RU" w:eastAsia="en-US" w:bidi="ar-SA"/>
        </w:rPr>
        <w:t xml:space="preserve">Примечание: </w:t>
      </w: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en-US" w:bidi="ar-SA"/>
        </w:rPr>
        <w:t>до 27.01, 10-00 часов, необходимо представить папки с заданиями за семестр на указанную почту.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Calibri" w:cs="Calibri" w:ascii="Times New Roman" w:hAnsi="Times New Roman"/>
          <w:b/>
          <w:bCs/>
          <w:color w:val="000000"/>
          <w:kern w:val="2"/>
          <w:sz w:val="24"/>
          <w:szCs w:val="24"/>
          <w:lang w:val="ru-RU" w:eastAsia="en-US" w:bidi="ar-SA"/>
        </w:rPr>
        <w:t xml:space="preserve">Вопросы </w:t>
      </w:r>
      <w:r>
        <w:rPr>
          <w:rFonts w:eastAsia="Calibri" w:cs="Calibri" w:ascii="Times New Roman" w:hAnsi="Times New Roman"/>
          <w:b/>
          <w:bCs/>
          <w:color w:val="000000"/>
          <w:kern w:val="2"/>
          <w:sz w:val="24"/>
          <w:szCs w:val="24"/>
          <w:lang w:val="ru-RU" w:eastAsia="en-US" w:bidi="ar-SA"/>
        </w:rPr>
        <w:t xml:space="preserve">для подготовки </w:t>
      </w:r>
      <w:r>
        <w:rPr>
          <w:rFonts w:eastAsia="Calibri" w:cs="Calibri" w:ascii="Times New Roman" w:hAnsi="Times New Roman"/>
          <w:b/>
          <w:bCs/>
          <w:color w:val="000000"/>
          <w:kern w:val="2"/>
          <w:sz w:val="24"/>
          <w:szCs w:val="24"/>
          <w:lang w:val="ru-RU" w:eastAsia="en-US" w:bidi="ar-SA"/>
        </w:rPr>
        <w:t>к зачету</w:t>
      </w:r>
      <w:r>
        <w:rPr>
          <w:rFonts w:cs="Calibri" w:ascii="Times New Roman" w:hAnsi="Times New Roman"/>
          <w:b/>
          <w:bCs/>
          <w:color w:val="000000"/>
          <w:kern w:val="2"/>
          <w:sz w:val="24"/>
          <w:szCs w:val="24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1. Цель и задачи дисциплины «Методика обучения и воспитания (физкультурно-оздоровительные технологии)».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2. Становление валеологического знания в России. Перспективные направления развития валеологии.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en-US" w:bidi="ar-SA"/>
        </w:rPr>
        <w:t>3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. Валеологическое образование в современных условиях.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en-US" w:bidi="ar-SA"/>
        </w:rPr>
        <w:t>4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. Понятие культур</w:t>
      </w: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en-US" w:bidi="ar-SA"/>
        </w:rPr>
        <w:t>ы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 xml:space="preserve"> личности. Понятие культуры в узком смысле. Четырехкомпонентная структура культуры (по И.Я. Лернеру, М.Н. Скаткину).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5. Понятие культуры личности. Основные подходы к определению понятия «культура». Культура как мера и способ развития человека. Потребность в здоровье и здоровом образе жизни, ее значение в формировании культуры личности.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 xml:space="preserve">6. Понятие «культура здоровья личности». Характеристики культуры здоровья.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7. Основные подходы к понятию «здоровье». Модели здоровья.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8. Понятия «образ жизни», «здоровый образ жизни», «здоровый стиль жизни». Критерии здорового стиля жизни по М.Я. Виленскому.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9. Культура здоровья личности с позиции системного подхода.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10. Компоненты культуры здоровья личности.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11. Роль физической культуры в формировании культуры здоровья личности.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 xml:space="preserve">12.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Понятие внутренней картины здоровья личности (ВКЗ). ВКЗ в контексте психологии отношений. </w:t>
      </w:r>
      <w:r>
        <w:rPr>
          <w:rFonts w:eastAsia="Times New Roman" w:cs="Calibri Light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ar-SA"/>
        </w:rPr>
        <w:t xml:space="preserve">Сравнительный </w:t>
      </w:r>
      <w:r>
        <w:rPr>
          <w:rFonts w:cs="Calibri Light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 xml:space="preserve">анализ понятий «психологическое отношение к здоровью» и «ВКЗ». Психологическая модель ВКЗ личности.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13. Феномены внутренней картины болезни и внутренней картины здоровья как конкурирующие и взаимодополняющие реальности.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14. Социально-психологические факторы отношения человека к своему здоровью. Особенности отношения к здоровью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ar-SA"/>
        </w:rPr>
        <w:t xml:space="preserve">лиц пожилого и старческого возраста.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Влияние профессиональной деятельности на отношение к здоровью.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15. Механизмы формирования ВКЗ ребенка. Теоретико-методологические основания ВКЗ ребенка. Возрастные особенности формирования ВКЗ ребенка.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16. Механизмы формирования ВКЗ ребенка. Индивидуально-психологические особенности формирования ВКЗ ребенка. Роль семьи в формировании ВКЗ ребенка.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17. </w:t>
      </w: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ar-SA"/>
        </w:rPr>
        <w:t>Возрастные особенности младшего школьника: рост и физическое развитие; восприятие, память, внимание; речь и мышление; личностная сфера.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kern w:val="2"/>
          <w:sz w:val="24"/>
          <w:szCs w:val="24"/>
          <w:lang w:val="ru-RU" w:eastAsia="en-US" w:bidi="ar-SA"/>
        </w:rPr>
        <w:t xml:space="preserve">18. </w:t>
      </w:r>
      <w:r>
        <w:rPr>
          <w:rFonts w:cs="Calibri" w:ascii="Times New Roman" w:hAnsi="Times New Roman"/>
          <w:color w:val="000000"/>
          <w:kern w:val="2"/>
          <w:sz w:val="24"/>
          <w:szCs w:val="24"/>
          <w:lang w:val="ru-RU"/>
        </w:rPr>
        <w:t xml:space="preserve">Требования ФГОС НОО в контексте формирования ЗОЖ. Предметные, личностные и метапредметные результаты освоения образовательной программы по </w:t>
      </w:r>
      <w:r>
        <w:rPr>
          <w:rFonts w:eastAsia="Calibri" w:cs="Calibri" w:ascii="Times New Roman" w:hAnsi="Times New Roman"/>
          <w:color w:val="000000"/>
          <w:kern w:val="2"/>
          <w:sz w:val="24"/>
          <w:szCs w:val="24"/>
          <w:lang w:val="ru-RU" w:eastAsia="en-US" w:bidi="ar-SA"/>
        </w:rPr>
        <w:t>физической культуре</w:t>
      </w:r>
      <w:r>
        <w:rPr>
          <w:rFonts w:cs="Calibri" w:ascii="Times New Roman" w:hAnsi="Times New Roman"/>
          <w:color w:val="000000"/>
          <w:kern w:val="2"/>
          <w:sz w:val="24"/>
          <w:szCs w:val="24"/>
          <w:lang w:val="ru-RU"/>
        </w:rPr>
        <w:t xml:space="preserve"> в контексте формирования ЗОЖ.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ru-RU" w:bidi="ar-SA"/>
        </w:rPr>
        <w:t>19. Методические особенности формирования знаний, умений и навыков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20. Методические особенности физкультурно-оздоровительных занятий с детьми младшего школьного возраста. Понятие здорового образа жизни младшего школьника. ЗУН в контексте формирования ЗОЖ.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21. Классификация традиционных методов обучения.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22. Портрет «современного младшего школьника». Современные методы обучения ЗУН ЗОЖ младших школьников («Эмоциональные опоры», листы опорных сигналов В.Ф. Шаталова, метод образовательных ситуаций и др.).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23. Основные технологии и педагогические техники, применяемые в начальной школе в процессе обучения ЗУН ЗОЖ: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- учебное проектирование (метод проектов);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- технологии организации учебно-исследовательской 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- педагогические техники: Мозговой штурм, Комнаты Диснея (методика трех стульев), Синквейн, Фишбоун, Кластер, «Да-Нетка», Фактологический диктант, Задание массивом, «Толстый» и «Тонкий» вопросы, Ромашка Блума, Игра в случайность.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24. Формы работы по формированию ЗУН ЗОЖ.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25. Современные физкультурно-оздоровительные методики в практике физического воспитания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/>
          <w:bCs/>
          <w:color w:val="000000"/>
          <w:kern w:val="2"/>
          <w:sz w:val="24"/>
          <w:szCs w:val="24"/>
          <w:lang w:val="ru-RU"/>
        </w:rPr>
        <w:t xml:space="preserve">Задания </w:t>
      </w:r>
      <w:r>
        <w:rPr>
          <w:rFonts w:cs="Calibri" w:ascii="Times New Roman" w:hAnsi="Times New Roman"/>
          <w:b/>
          <w:bCs/>
          <w:color w:val="000000"/>
          <w:kern w:val="2"/>
          <w:sz w:val="24"/>
          <w:szCs w:val="24"/>
          <w:lang w:val="ru-RU"/>
        </w:rPr>
        <w:t xml:space="preserve">к семинарам за 7 семестр </w:t>
      </w:r>
      <w:r>
        <w:rPr>
          <w:rFonts w:cs="Calibri" w:ascii="Times New Roman" w:hAnsi="Times New Roman"/>
          <w:b/>
          <w:bCs/>
          <w:color w:val="000000"/>
          <w:kern w:val="2"/>
          <w:sz w:val="24"/>
          <w:szCs w:val="24"/>
          <w:lang w:val="ru-RU"/>
        </w:rPr>
        <w:t>(всего 6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_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подробнее смотрим в соответствующих папках дистанционных заданий на сайте</w:t>
      </w:r>
      <w:r>
        <w:rPr>
          <w:rFonts w:cs="Calibri" w:ascii="Times New Roman" w:hAnsi="Times New Roman"/>
          <w:b/>
          <w:bCs/>
          <w:color w:val="000000"/>
          <w:kern w:val="2"/>
          <w:sz w:val="24"/>
          <w:szCs w:val="24"/>
          <w:lang w:val="ru-RU"/>
        </w:rPr>
        <w:t>)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1. Методы оценки культуры здоровья школьников (представить три методики, по одной для каждой ступени среднего общего образования).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2. Анализ концепции Науменко (подготовить презентацию).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3. Факторы формирования ВКЗ личности (семинар — 4 вопроса).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4. Современные физкультурно-оздоровительные методики в практике физического воспитания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5. Ознакомиться с особенностями применения технологии учебного проектирования, технологии организации учебно-исследовательской деятельности младших школьников. Представить 3-5 примеров тем учебных проектов с направленностью на формирование ЗОЖ у младших школьников.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 xml:space="preserve">6. Представить одну из педагогических техник в контексте формирования ЗОЖ у младших школьников / </w:t>
      </w:r>
      <w:r>
        <w:rPr>
          <w:rFonts w:eastAsia="Calibri"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 w:eastAsia="en-US" w:bidi="ar-SA"/>
        </w:rPr>
        <w:t>С</w:t>
      </w:r>
      <w:r>
        <w:rPr>
          <w:rFonts w:cs="Calibri" w:ascii="Times New Roman" w:hAnsi="Times New Roman"/>
          <w:b w:val="false"/>
          <w:bCs w:val="false"/>
          <w:color w:val="000000"/>
          <w:kern w:val="2"/>
          <w:sz w:val="24"/>
          <w:szCs w:val="24"/>
          <w:lang w:val="ru-RU"/>
        </w:rPr>
        <w:t>моделировать образовательную ситуацию на уроке физической культуры с направленностью на формирование ЗОЖ у младших школьников.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hyperlink" Target="mailto:musya129@yandex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LibreOffice/7.0.1.2$Windows_x86 LibreOffice_project/7cbcfc562f6eb6708b5ff7d7397325de9e764452</Application>
  <Pages>2</Pages>
  <Words>613</Words>
  <Characters>4425</Characters>
  <CharactersWithSpaces>4990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2021-01-11T11:41:42Z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