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ФОТ-17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МОиВ(ФОТ)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07</w:t>
      </w:r>
      <w:r>
        <w:rPr>
          <w:rFonts w:cs="Times New Roman" w:ascii="Times New Roman" w:hAnsi="Times New Roman"/>
          <w:b/>
          <w:sz w:val="28"/>
          <w:szCs w:val="28"/>
        </w:rPr>
        <w:t>.1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_Семинар_</w:t>
      </w:r>
      <w:r>
        <w:rPr/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Механизмы формирования внутренней картины здоровья личности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_1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: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00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  <w:t xml:space="preserve">Ссылка на комнату: </w:t>
      </w:r>
      <w:hyperlink r:id="rId2">
        <w:r>
          <w:rPr>
            <w:sz w:val="22"/>
            <w:szCs w:val="22"/>
          </w:rPr>
          <w:t>http://disrm4.zabgu.ru/b/ne7-keg-nw2</w:t>
        </w:r>
      </w:hyperlink>
    </w:p>
    <w:p>
      <w:pPr>
        <w:pStyle w:val="NormalWeb"/>
        <w:spacing w:lineRule="auto" w:line="240" w:before="109" w:after="0"/>
        <w:ind w:firstLine="709"/>
        <w:jc w:val="both"/>
        <w:rPr>
          <w:rFonts w:eastAsia="Times New Roman" w:cs="Times New Roman"/>
          <w:b/>
          <w:b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Web"/>
        <w:spacing w:lineRule="auto" w:line="240" w:before="109" w:after="0"/>
        <w:ind w:firstLine="709"/>
        <w:jc w:val="both"/>
        <w:rPr/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Задание 1: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Ознакомиться с авторской концепцией комплексного формирования у школьников социокультурного феномена «здоровье» в учебно-воспитательном процессе </w:t>
      </w: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ru-RU" w:eastAsia="ru-RU" w:bidi="ar-SA"/>
        </w:rPr>
        <w:t>(Ю.В.</w:t>
      </w: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ru-RU" w:eastAsia="ru-RU" w:bidi="ar-SA"/>
        </w:rPr>
        <w:t>Н</w:t>
      </w: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ru-RU" w:eastAsia="ru-RU" w:bidi="ar-SA"/>
        </w:rPr>
        <w:t>ауменко, О.В.</w:t>
      </w: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FFFFFF" w:val="clear"/>
          <w:lang w:val="ru-RU" w:eastAsia="ru-RU" w:bidi="ar-SA"/>
        </w:rPr>
        <w:t> </w:t>
      </w: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ru-RU" w:eastAsia="ru-RU" w:bidi="ar-SA"/>
        </w:rPr>
        <w:t>Науменко, 2013; материалы прилагаются)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. Подготовить презентацию, раскрывающую суть концепции и отражающую интегративную модель формирования социокультурного феномена «здоровья» у обучающихся разного возраста.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Какова, на ваш взгляд, практическая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ценность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предложенной модели? Оцените ее в контексте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en-US" w:eastAsia="ru-RU" w:bidi="ar-SA"/>
        </w:rPr>
        <w:t>Smart-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анализа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цели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на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соответствие требованиям: уникальности, измеримости, достижимости, реалистичности. </w:t>
      </w:r>
    </w:p>
    <w:p>
      <w:pPr>
        <w:pStyle w:val="NormalWeb"/>
        <w:spacing w:lineRule="auto" w:line="240" w:before="109" w:after="0"/>
        <w:ind w:firstLine="709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en-US" w:eastAsia="ru-RU" w:bidi="ar-SA"/>
        </w:rPr>
        <w:t>Smart-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анализ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цели:</w:t>
      </w:r>
    </w:p>
    <w:p>
      <w:pPr>
        <w:pStyle w:val="NormalWeb"/>
        <w:spacing w:lineRule="auto" w:line="240" w:before="109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С</w:t>
      </w:r>
      <w:r>
        <w:rPr>
          <w:rFonts w:eastAsia="Calibri" w:cs="Times New Roman"/>
          <w:b/>
          <w:kern w:val="0"/>
          <w:sz w:val="24"/>
          <w:szCs w:val="24"/>
          <w:lang w:val="ru-RU" w:eastAsia="en-US" w:bidi="ar-SA"/>
        </w:rPr>
        <w:t>пецифичност</w:t>
      </w:r>
      <w:r>
        <w:rPr>
          <w:rFonts w:eastAsia="Calibri" w:cs="Times New Roman" w:eastAsiaTheme="minorHAnsi"/>
          <w:b/>
          <w:color w:val="auto"/>
          <w:kern w:val="0"/>
          <w:sz w:val="24"/>
          <w:szCs w:val="24"/>
          <w:lang w:val="ru-RU" w:eastAsia="en-US" w:bidi="ar-SA"/>
        </w:rPr>
        <w:t>ь</w:t>
      </w:r>
      <w:r>
        <w:rPr>
          <w:rFonts w:eastAsia="Calibri" w:cs="Times New Roman"/>
          <w:b/>
          <w:kern w:val="0"/>
          <w:sz w:val="24"/>
          <w:szCs w:val="24"/>
          <w:lang w:val="ru-RU" w:eastAsia="en-US" w:bidi="ar-SA"/>
        </w:rPr>
        <w:t xml:space="preserve"> – уникальност</w:t>
      </w:r>
      <w:r>
        <w:rPr>
          <w:rFonts w:eastAsia="Calibri" w:cs="Times New Roman" w:eastAsiaTheme="minorHAnsi"/>
          <w:b/>
          <w:color w:val="auto"/>
          <w:kern w:val="0"/>
          <w:sz w:val="24"/>
          <w:szCs w:val="24"/>
          <w:lang w:val="ru-RU" w:eastAsia="en-US" w:bidi="ar-SA"/>
        </w:rPr>
        <w:t>ь</w:t>
      </w:r>
      <w:r>
        <w:rPr>
          <w:rFonts w:eastAsia="Calibri" w:cs="Times New Roman"/>
          <w:kern w:val="0"/>
          <w:sz w:val="24"/>
          <w:szCs w:val="24"/>
          <w:lang w:val="ru-RU" w:eastAsia="en-US" w:bidi="ar-SA"/>
        </w:rPr>
        <w:t>. Цель описана простыми словами, понятна уникальность проекта. Конкретна, позволяет сравнить результат с целью.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:lang w:val="ru-RU" w:eastAsia="en-US" w:bidi="ar-SA"/>
        </w:rPr>
        <w:tab/>
        <w:t>Измеримость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>. Цель измерима количественно. В цели заданы основополагающие параметры запланированного результата, чтобы в ходе реализации можно было контролировать процесс достижения результата.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kern w:val="0"/>
          <w:sz w:val="24"/>
          <w:szCs w:val="24"/>
          <w:lang w:val="ru-RU" w:eastAsia="en-US" w:bidi="ar-SA"/>
        </w:rPr>
        <w:tab/>
        <w:t>Достижимость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 xml:space="preserve">. Цель должна быть проанализирована с точки зрения имеющихся и недостающих ресурсов 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>у разработчика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 w:val="false"/>
          <w:color w:val="auto"/>
          <w:kern w:val="0"/>
          <w:sz w:val="24"/>
          <w:szCs w:val="24"/>
          <w:lang w:val="ru-RU" w:eastAsia="en-US" w:bidi="ar-SA"/>
        </w:rPr>
        <w:t xml:space="preserve">Реалистичность.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en-US" w:bidi="ar-SA"/>
        </w:rPr>
        <w:t>Реалистичность цели означает реальную возможность достижения цели с ресурсами, имеющимися в организации и техническим прогрессом.</w:t>
      </w:r>
    </w:p>
    <w:p>
      <w:pPr>
        <w:pStyle w:val="NormalWeb"/>
        <w:spacing w:lineRule="auto" w:line="240" w:before="280" w:after="0"/>
        <w:ind w:firstLine="709"/>
        <w:jc w:val="both"/>
        <w:rPr/>
      </w:pPr>
      <w:r>
        <w:rPr>
          <w:rFonts w:cs="Times New Roman"/>
          <w:b/>
          <w:sz w:val="28"/>
          <w:szCs w:val="28"/>
        </w:rPr>
        <w:t xml:space="preserve">Задание </w:t>
      </w:r>
      <w:r>
        <w:rPr>
          <w:rFonts w:cs="Times New Roman"/>
          <w:b/>
          <w:sz w:val="28"/>
          <w:szCs w:val="28"/>
        </w:rPr>
        <w:t xml:space="preserve">2: </w:t>
      </w:r>
      <w:r>
        <w:rPr>
          <w:rFonts w:cs="Times New Roman"/>
          <w:b/>
          <w:sz w:val="28"/>
          <w:szCs w:val="28"/>
        </w:rPr>
        <w:t xml:space="preserve">продолжаем обсуждение </w:t>
      </w:r>
      <w:r>
        <w:rPr>
          <w:rFonts w:cs="Times New Roman"/>
          <w:b/>
          <w:i/>
          <w:sz w:val="28"/>
          <w:szCs w:val="28"/>
        </w:rPr>
        <w:t>(под готовить к представлению устно 3 методики, по одной для каждого возраста, и выгрузить в ЛК студента)</w:t>
      </w:r>
      <w:r>
        <w:rPr>
          <w:rFonts w:cs="Times New Roman"/>
          <w:sz w:val="28"/>
          <w:szCs w:val="28"/>
        </w:rPr>
        <w:t xml:space="preserve">: Подобрать методы оценки культуры здоровья школьников (для начальной, основной и старшей школы). Представить диагностические методики (в т.ч. диагностический материал) со ссылкой на источник.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43f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58c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d43fb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LibreOffice/7.0.1.2$Windows_x86 LibreOffice_project/7cbcfc562f6eb6708b5ff7d7397325de9e764452</Application>
  <Pages>1</Pages>
  <Words>185</Words>
  <Characters>1498</Characters>
  <CharactersWithSpaces>1678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2020-11-09T05:02:00Z</dcterms:created>
  <dc:creator>Пользователь</dc:creator>
  <dc:description/>
  <dc:language>ru-RU</dc:language>
  <cp:lastModifiedBy/>
  <dcterms:modified xsi:type="dcterms:W3CDTF">2020-12-04T10:02:48Z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