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_Семинар_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Механизмы формирования внутренней картины здоровья личности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_10:15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109" w:after="0"/>
        <w:ind w:firstLine="709"/>
        <w:jc w:val="both"/>
        <w:rPr>
          <w:rFonts w:eastAsia="Times New Roman" w:cs="Times New Roman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Web"/>
        <w:spacing w:lineRule="auto" w:line="240" w:before="109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Задание 1: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Вопросы для подготовки сообщений-презентаций:</w:t>
      </w:r>
    </w:p>
    <w:p>
      <w:pPr>
        <w:pStyle w:val="NormalWeb"/>
        <w:spacing w:lineRule="auto" w:line="240" w:before="109" w:after="0"/>
        <w:ind w:firstLine="709"/>
        <w:jc w:val="both"/>
        <w:rPr/>
      </w:pPr>
      <w:r>
        <w:rPr>
          <w:rFonts w:eastAsia="Times New Roman" w:cs="Calibri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1) Индивидуально</w:t>
      </w:r>
      <w:r>
        <w:rPr>
          <w:rFonts w:eastAsia="Times New Roman" w:cs="Calibri"/>
          <w:b/>
          <w:color w:val="000000"/>
          <w:kern w:val="2"/>
          <w:sz w:val="28"/>
          <w:szCs w:val="28"/>
          <w:lang w:val="ru-RU" w:eastAsia="ru-RU" w:bidi="ar-SA"/>
        </w:rPr>
        <w:t>-</w:t>
      </w:r>
      <w:r>
        <w:rPr>
          <w:rFonts w:cs="Calibri"/>
          <w:color w:val="000000"/>
          <w:kern w:val="2"/>
          <w:sz w:val="28"/>
          <w:szCs w:val="28"/>
          <w:lang w:val="ru-RU"/>
        </w:rPr>
        <w:t xml:space="preserve">психологические особенности формирования </w:t>
      </w:r>
      <w:r>
        <w:rPr>
          <w:rFonts w:eastAsia="Times New Roman" w:cs="Calibri"/>
          <w:color w:val="000000"/>
          <w:kern w:val="2"/>
          <w:sz w:val="28"/>
          <w:szCs w:val="28"/>
          <w:lang w:val="ru-RU" w:eastAsia="ru-RU" w:bidi="ar-SA"/>
        </w:rPr>
        <w:t>внутренней картины здоровья</w:t>
      </w:r>
      <w:r>
        <w:rPr>
          <w:rFonts w:cs="Calibri"/>
          <w:color w:val="000000"/>
          <w:kern w:val="2"/>
          <w:sz w:val="28"/>
          <w:szCs w:val="28"/>
          <w:lang w:val="ru-RU"/>
        </w:rPr>
        <w:t xml:space="preserve"> ребенка.</w:t>
      </w:r>
    </w:p>
    <w:p>
      <w:pPr>
        <w:pStyle w:val="NormalWeb"/>
        <w:spacing w:lineRule="auto" w:line="240" w:before="109" w:after="0"/>
        <w:ind w:firstLine="709"/>
        <w:jc w:val="both"/>
        <w:rPr/>
      </w:pPr>
      <w:r>
        <w:rPr>
          <w:rFonts w:eastAsia="Times New Roman" w:cs="Calibri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2) Роль семьи в формировании внутренней картины здоровья ребенка.</w:t>
      </w:r>
    </w:p>
    <w:p>
      <w:pPr>
        <w:pStyle w:val="NormalWeb"/>
        <w:spacing w:lineRule="auto" w:line="240" w:before="109" w:after="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) Особенности отношения к здоровью </w:t>
      </w:r>
      <w:r>
        <w:rPr>
          <w:rFonts w:eastAsia="Times New Roman" w:cs="Calibri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лиц пожилого и старческого возраста.</w:t>
      </w:r>
    </w:p>
    <w:p>
      <w:pPr>
        <w:pStyle w:val="NormalWeb"/>
        <w:spacing w:lineRule="auto" w:line="240" w:before="109" w:after="0"/>
        <w:ind w:firstLine="709"/>
        <w:jc w:val="both"/>
        <w:rPr/>
      </w:pPr>
      <w:r>
        <w:rPr>
          <w:rFonts w:cs="Calibri"/>
          <w:color w:val="000000"/>
          <w:kern w:val="2"/>
          <w:sz w:val="28"/>
          <w:szCs w:val="28"/>
          <w:lang w:val="ru-RU"/>
        </w:rPr>
        <w:tab/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4) Влияние профессиональной деятельности на отношение к здоровью.</w:t>
      </w:r>
    </w:p>
    <w:p>
      <w:pPr>
        <w:pStyle w:val="Normal"/>
        <w:spacing w:lineRule="auto" w:line="240" w:before="109" w:after="0"/>
        <w:ind w:firstLine="709"/>
        <w:jc w:val="both"/>
        <w:rPr>
          <w:rFonts w:eastAsia="Times New Roman" w:cs="Times New Roman"/>
          <w:b/>
          <w:b/>
          <w:color w:val="auto"/>
          <w:kern w:val="0"/>
          <w:lang w:val="ru-RU" w:eastAsia="ru-RU" w:bidi="ar-S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LibreOffice/7.0.1.2$Windows_x86 LibreOffice_project/7cbcfc562f6eb6708b5ff7d7397325de9e764452</Application>
  <Pages>1</Pages>
  <Words>54</Words>
  <Characters>467</Characters>
  <CharactersWithSpaces>514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2020-12-10T08:39:28Z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