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FB" w:rsidRDefault="00FD68FB" w:rsidP="00FD68FB">
      <w:pPr>
        <w:ind w:firstLine="851"/>
        <w:jc w:val="both"/>
        <w:rPr>
          <w:rFonts w:ascii="Times New Roman" w:hAnsi="Times New Roman"/>
          <w:sz w:val="28"/>
          <w:szCs w:val="28"/>
        </w:rPr>
      </w:pPr>
      <w:r>
        <w:rPr>
          <w:rFonts w:ascii="Times New Roman" w:hAnsi="Times New Roman"/>
          <w:b/>
          <w:sz w:val="28"/>
          <w:szCs w:val="28"/>
        </w:rPr>
        <w:t xml:space="preserve">Задание 1.: </w:t>
      </w:r>
      <w:r>
        <w:rPr>
          <w:rFonts w:ascii="Times New Roman" w:hAnsi="Times New Roman"/>
          <w:sz w:val="28"/>
          <w:szCs w:val="28"/>
        </w:rPr>
        <w:t>Ознакомиться с лекцией и сделать конспект в тетрадях. Лекцию можно представить в логических схемах и таблицах.</w:t>
      </w:r>
    </w:p>
    <w:p w:rsidR="00FD68FB" w:rsidRDefault="00FD68FB" w:rsidP="00FD68FB">
      <w:pPr>
        <w:ind w:firstLine="851"/>
        <w:jc w:val="both"/>
        <w:rPr>
          <w:rFonts w:ascii="Times New Roman" w:hAnsi="Times New Roman"/>
          <w:b/>
          <w:sz w:val="28"/>
          <w:szCs w:val="28"/>
        </w:rPr>
      </w:pPr>
      <w:r>
        <w:rPr>
          <w:rFonts w:ascii="Times New Roman" w:hAnsi="Times New Roman"/>
          <w:b/>
          <w:sz w:val="28"/>
          <w:szCs w:val="28"/>
        </w:rPr>
        <w:t>Лекция 4. Учебная деятельность.</w:t>
      </w:r>
    </w:p>
    <w:p w:rsidR="00FD68FB" w:rsidRDefault="00FD68FB" w:rsidP="00FD68FB">
      <w:pPr>
        <w:ind w:firstLine="851"/>
        <w:jc w:val="center"/>
        <w:rPr>
          <w:rFonts w:ascii="Times New Roman" w:hAnsi="Times New Roman"/>
          <w:sz w:val="28"/>
          <w:szCs w:val="28"/>
        </w:rPr>
      </w:pPr>
      <w:r>
        <w:rPr>
          <w:rFonts w:ascii="Times New Roman" w:hAnsi="Times New Roman"/>
          <w:sz w:val="28"/>
          <w:szCs w:val="28"/>
        </w:rPr>
        <w:t>Вопросы.</w:t>
      </w:r>
    </w:p>
    <w:p w:rsidR="00FD68FB" w:rsidRDefault="00FD68FB" w:rsidP="00FD68FB">
      <w:pPr>
        <w:pStyle w:val="a3"/>
        <w:numPr>
          <w:ilvl w:val="0"/>
          <w:numId w:val="1"/>
        </w:numPr>
        <w:jc w:val="both"/>
        <w:rPr>
          <w:rFonts w:ascii="Times New Roman" w:hAnsi="Times New Roman"/>
          <w:sz w:val="28"/>
          <w:szCs w:val="28"/>
        </w:rPr>
      </w:pPr>
      <w:r>
        <w:rPr>
          <w:rFonts w:ascii="Times New Roman" w:hAnsi="Times New Roman"/>
          <w:sz w:val="28"/>
          <w:szCs w:val="28"/>
        </w:rPr>
        <w:t>Учебная деятельность. Предметное содержание учебной деятельности.</w:t>
      </w:r>
    </w:p>
    <w:p w:rsidR="00FD68FB" w:rsidRDefault="00FD68FB" w:rsidP="00FD68FB">
      <w:pPr>
        <w:pStyle w:val="a3"/>
        <w:numPr>
          <w:ilvl w:val="0"/>
          <w:numId w:val="1"/>
        </w:numPr>
        <w:jc w:val="both"/>
        <w:rPr>
          <w:rFonts w:ascii="Times New Roman" w:hAnsi="Times New Roman"/>
          <w:sz w:val="28"/>
          <w:szCs w:val="28"/>
        </w:rPr>
      </w:pPr>
      <w:r>
        <w:rPr>
          <w:rFonts w:ascii="Times New Roman" w:hAnsi="Times New Roman"/>
          <w:sz w:val="28"/>
          <w:szCs w:val="28"/>
        </w:rPr>
        <w:t>Компоненты структуры учебной деятельности.</w:t>
      </w:r>
    </w:p>
    <w:p w:rsidR="00FD68FB" w:rsidRDefault="00FD68FB" w:rsidP="00FD68FB">
      <w:pPr>
        <w:pStyle w:val="a3"/>
        <w:numPr>
          <w:ilvl w:val="0"/>
          <w:numId w:val="1"/>
        </w:numPr>
        <w:jc w:val="both"/>
        <w:rPr>
          <w:rFonts w:ascii="Times New Roman" w:hAnsi="Times New Roman"/>
          <w:sz w:val="28"/>
          <w:szCs w:val="28"/>
        </w:rPr>
      </w:pPr>
      <w:r>
        <w:rPr>
          <w:rFonts w:ascii="Times New Roman" w:hAnsi="Times New Roman"/>
          <w:sz w:val="28"/>
          <w:szCs w:val="28"/>
        </w:rPr>
        <w:t>Учебная мотивация.</w:t>
      </w:r>
    </w:p>
    <w:p w:rsidR="00FD68FB" w:rsidRDefault="00FD68FB" w:rsidP="00FD68FB">
      <w:pPr>
        <w:pStyle w:val="a3"/>
        <w:numPr>
          <w:ilvl w:val="0"/>
          <w:numId w:val="1"/>
        </w:numPr>
        <w:jc w:val="both"/>
        <w:rPr>
          <w:rFonts w:ascii="Times New Roman" w:hAnsi="Times New Roman"/>
          <w:sz w:val="28"/>
          <w:szCs w:val="28"/>
        </w:rPr>
      </w:pPr>
      <w:r>
        <w:rPr>
          <w:rFonts w:ascii="Times New Roman" w:hAnsi="Times New Roman"/>
          <w:sz w:val="28"/>
          <w:szCs w:val="28"/>
        </w:rPr>
        <w:t>Усвоение в учебной деятельности обучающегося.</w:t>
      </w:r>
    </w:p>
    <w:p w:rsidR="00FD68FB" w:rsidRDefault="00FD68FB" w:rsidP="00FD68FB">
      <w:pPr>
        <w:pStyle w:val="a3"/>
        <w:numPr>
          <w:ilvl w:val="0"/>
          <w:numId w:val="1"/>
        </w:numPr>
        <w:jc w:val="both"/>
        <w:rPr>
          <w:rFonts w:ascii="Times New Roman" w:hAnsi="Times New Roman"/>
          <w:sz w:val="28"/>
          <w:szCs w:val="28"/>
        </w:rPr>
      </w:pPr>
      <w:r>
        <w:rPr>
          <w:rFonts w:ascii="Times New Roman" w:hAnsi="Times New Roman"/>
          <w:sz w:val="28"/>
          <w:szCs w:val="28"/>
        </w:rPr>
        <w:t>Самостоятельная работа как учебная деятельность.</w:t>
      </w:r>
    </w:p>
    <w:p w:rsidR="00FD68FB" w:rsidRDefault="00FD68FB" w:rsidP="00FD68FB">
      <w:pPr>
        <w:pStyle w:val="a3"/>
        <w:numPr>
          <w:ilvl w:val="0"/>
          <w:numId w:val="1"/>
        </w:numPr>
        <w:jc w:val="both"/>
        <w:rPr>
          <w:rFonts w:ascii="Times New Roman" w:hAnsi="Times New Roman"/>
          <w:sz w:val="28"/>
          <w:szCs w:val="28"/>
        </w:rPr>
      </w:pPr>
      <w:r>
        <w:rPr>
          <w:rFonts w:ascii="Times New Roman" w:hAnsi="Times New Roman"/>
          <w:sz w:val="28"/>
          <w:szCs w:val="28"/>
        </w:rPr>
        <w:t>Обучение самостоятельной работе.</w:t>
      </w:r>
    </w:p>
    <w:p w:rsidR="00FD68FB" w:rsidRDefault="00FD68FB" w:rsidP="00FD68FB">
      <w:pPr>
        <w:spacing w:before="100" w:beforeAutospacing="1" w:after="0" w:line="360" w:lineRule="auto"/>
        <w:ind w:left="1636"/>
        <w:jc w:val="center"/>
        <w:rPr>
          <w:rFonts w:ascii="Times New Roman" w:eastAsia="Times New Roman" w:hAnsi="Times New Roman"/>
          <w:b/>
          <w:sz w:val="28"/>
          <w:szCs w:val="28"/>
          <w:lang w:eastAsia="ru-RU"/>
        </w:rPr>
      </w:pPr>
      <w:r>
        <w:rPr>
          <w:rFonts w:ascii="Times New Roman" w:eastAsia="Times New Roman" w:hAnsi="Times New Roman"/>
          <w:b/>
          <w:color w:val="000000"/>
          <w:sz w:val="28"/>
          <w:szCs w:val="28"/>
          <w:lang w:eastAsia="ru-RU"/>
        </w:rPr>
        <w:t>1.Учебная деятельность. Предметное содержание учебной деятельности</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Анализ предметного (психологического) содержания учебной деятельности, как и любой другой деятельности, начинается с определения ее предмета, т.е. того, на что направлена деятельность: в данном случае — на усвоение знаний, овладение обобщенными способами действий, отработку приемов и способов действий, их программ, алгоритмов, в процессе чего развивается сам обучающийся. Согласно Д.Б. Эльконину, учебная деятельность не тождественна усвоению — оно является ее основным содержанием и определяется строением и уровнем ее развития, в которую усвоение включено. В то же время, так как учебная деятельность направлена на изменение самого субъекта (что в значительной мере проявляется в младшем школьном возрасте, когда учебная деятельность является ведущей, но, по сути, и в любом другом возрасте), усвоение опосредствует субъектные изменения и в интеллектуальном, и в личностном плане, что также входит в предмет учебной деятельности.</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Средства учебной деятельности</w:t>
      </w:r>
      <w:r>
        <w:rPr>
          <w:rFonts w:ascii="Times New Roman" w:eastAsia="Times New Roman" w:hAnsi="Times New Roman"/>
          <w:sz w:val="28"/>
          <w:szCs w:val="28"/>
          <w:lang w:eastAsia="ru-RU"/>
        </w:rPr>
        <w:t xml:space="preserve">, с помощью которых она осуществляется, следует рассматривать в трех планах. Во-первых, это лежащие в основе познавательной и исследовательской функций учебной </w:t>
      </w:r>
      <w:r>
        <w:rPr>
          <w:rFonts w:ascii="Times New Roman" w:eastAsia="Times New Roman" w:hAnsi="Times New Roman"/>
          <w:sz w:val="28"/>
          <w:szCs w:val="28"/>
          <w:lang w:eastAsia="ru-RU"/>
        </w:rPr>
        <w:lastRenderedPageBreak/>
        <w:t>деятельности интеллектуальные действия (в терминах С.Л. Рубинштейна — мыслительные операции): анализ, синтез, обобщение, классификация и другие, без которых никакая умственная деятельность невозможна. Во-вторых, это знаковые, языковые, вербальные средства, в форме которых усваивается знание, рефлексируется и воспроизводится индивидуальный опыт. В-третьих, это фоновые знания, посредством включения в которые новых знаний структурируется индивидуальный опыт, тезаурус обучающегося.</w:t>
      </w:r>
    </w:p>
    <w:p w:rsidR="00FD68FB" w:rsidRDefault="00FD68FB" w:rsidP="00FD68FB">
      <w:pPr>
        <w:spacing w:before="100" w:beforeAutospacing="1" w:after="0" w:line="360" w:lineRule="auto"/>
        <w:ind w:left="710"/>
        <w:jc w:val="center"/>
        <w:rPr>
          <w:rFonts w:ascii="Times New Roman" w:eastAsia="Times New Roman" w:hAnsi="Times New Roman"/>
          <w:b/>
          <w:sz w:val="28"/>
          <w:szCs w:val="28"/>
          <w:lang w:eastAsia="ru-RU"/>
        </w:rPr>
      </w:pPr>
      <w:r>
        <w:rPr>
          <w:rFonts w:ascii="Times New Roman" w:eastAsia="Times New Roman" w:hAnsi="Times New Roman"/>
          <w:b/>
          <w:color w:val="000000"/>
          <w:sz w:val="28"/>
          <w:szCs w:val="28"/>
          <w:lang w:eastAsia="ru-RU"/>
        </w:rPr>
        <w:t>2. Компоненты структуры учебной деятельности</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Учебная деятельность имеет внешнюю структуру, состоящую из таких основных компонентов, как мотивация; учебные задачи в определенных ситуациях в различной форме заданий; учебные действия; контроль, переходящий в самоконтроль; оценка, переходящая в самооценку. Каждому из компонентов структуры этой деятельности присущи свои особенности. Описывая структурную организацию учебной деятельности в общем контексте теории Д.Б. Эльконина—В.В. Давыдова, И.И. Ильясов отмечает, что «...учебные ситуации и задачи характеризуются тем, что здесь учащийся получает задание на усвоение общего способа действия и цель его усвоения, а также образцы и указания для нахождения общих способов решения задач определенного класса. Учебные действия — это действия учащихся по получению и нахождению научных понятий и общих способов действий, а также по их воспроизведению и применению к решению конкретных задач. Действия контроля направлены на обобщение результатов своих учебных действий с заданными образцами. Действия оценки фиксируют окончательное качество усвоения заданных научных знаний и общих способов решения задач».</w:t>
      </w:r>
    </w:p>
    <w:p w:rsidR="00FD68FB" w:rsidRDefault="00FD68FB" w:rsidP="00FD68FB">
      <w:pPr>
        <w:tabs>
          <w:tab w:val="num" w:pos="785"/>
        </w:tabs>
        <w:spacing w:before="100" w:beforeAutospacing="1" w:after="0" w:line="360" w:lineRule="auto"/>
        <w:ind w:firstLine="851"/>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3.</w:t>
      </w:r>
      <w:r>
        <w:rPr>
          <w:rFonts w:ascii="Times New Roman" w:eastAsia="Times New Roman" w:hAnsi="Times New Roman"/>
          <w:b/>
          <w:color w:val="000000"/>
          <w:sz w:val="28"/>
          <w:szCs w:val="28"/>
          <w:lang w:eastAsia="ru-RU"/>
        </w:rPr>
        <w:t>Учебная мотивация</w:t>
      </w:r>
    </w:p>
    <w:p w:rsidR="00FD68FB" w:rsidRDefault="00FD68FB" w:rsidP="00FD68FB">
      <w:pPr>
        <w:tabs>
          <w:tab w:val="num" w:pos="785"/>
        </w:tabs>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Мотивация—первый компонент структуры учебной деятельности. Мотивация, является не только одним из основных компонентов структурной организации учебной деятельности, но и, что очень важно, существенной характеристикой самого субъекта этой деятельности. Мотивация как первый обязательный компонент входит в структуру учебной деятельности. Она может быть внутренней или внешней по отношению к деятельности, но всегда остается внутренней характеристикой личности как субъекта этой деятельности. </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Учебная мотивация определяется как частный вид мотивации, включенной в деятельность учения, учебную деятельность. Как и любой другой вид, учебная мотивация определяется целым рядом специфических для этой деятельности факторов. Во-первых, она определяется самой образовательной системой, образовательным учреждением, где осуществляется учебная деятельность; во-вторых, — организацией образовательного процесса; в-третьих,— субъектными особенностями обучающегося (возраст, пол, интеллектуальное развитие, способности, уровень притязаний, самооценка, его взаимодействие с другими учениками и т.д.); в-четвертых,— субъектными особенностями педагога и прежде всего системой его отношений к ученику, к делу; в-пятых, — спецификой учебного предмета.</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Учебная мотивация, как и любой другой ее вид, системна. Она характеризуется направленностью, устойчивостью и динамичностью. Так, в работах Л.И. Божович и ее сотрудников, на материале исследования учебной деятельности школьников отмечалось, что она побуждается иерархией мотивов, в которой доминирующими могут быть либо внутренние мотивы, связанные с содержанием этой деятельности и ее выполнением, либо широкие социальные мотивы, связанные с потребностью ребенка занять определенную позицию в системе общественных отношений. При этом с возрастом происходит развитие взаимодействующих потребностей и </w:t>
      </w:r>
      <w:r>
        <w:rPr>
          <w:rFonts w:ascii="Times New Roman" w:eastAsia="Times New Roman" w:hAnsi="Times New Roman"/>
          <w:sz w:val="28"/>
          <w:szCs w:val="28"/>
          <w:lang w:eastAsia="ru-RU"/>
        </w:rPr>
        <w:lastRenderedPageBreak/>
        <w:t>мотивов, изменение ведущих доминирующих потребностей и их иерархизации. Рассматривая эту сферу применительно к учению, А.К. Маркова подчеркивает иерархичность ее строения. Так, в нее входят: потребность в учении, смысл учения, мотив учения, цель, эмоции, отношение и интерес.</w:t>
      </w:r>
    </w:p>
    <w:p w:rsidR="00FD68FB" w:rsidRDefault="00FD68FB" w:rsidP="00FD68FB">
      <w:pPr>
        <w:spacing w:before="100" w:beforeAutospacing="1" w:after="0" w:line="360" w:lineRule="auto"/>
        <w:ind w:left="851"/>
        <w:jc w:val="center"/>
        <w:rPr>
          <w:rFonts w:ascii="Times New Roman" w:eastAsia="Times New Roman" w:hAnsi="Times New Roman"/>
          <w:sz w:val="28"/>
          <w:szCs w:val="28"/>
          <w:lang w:eastAsia="ru-RU"/>
        </w:rPr>
      </w:pPr>
      <w:r>
        <w:rPr>
          <w:rFonts w:ascii="Times New Roman" w:eastAsia="Times New Roman" w:hAnsi="Times New Roman"/>
          <w:b/>
          <w:color w:val="000000"/>
          <w:sz w:val="28"/>
          <w:szCs w:val="28"/>
          <w:lang w:eastAsia="ru-RU"/>
        </w:rPr>
        <w:t xml:space="preserve">4.Усвоение в учебной деятельности обучающегося. </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Усвоение является основным понятием всех теорий обучения (учения, учебной деятельности) вне зависимости от того, выделяется оно как самостоятельный процесс или отождествляется с учением. Усвоение, представляя собой сложное, многозначное понятие, может трактоваться с разных позиций, с точки зрения разных подходов.</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Во-первых, усвоение — это механизм, путь формирования человеком индивидуального опыта через приобретение, «присвоение», в терминах А.Н. Леонтьева, социо-культурного общественно-исторического опыта как совокупности знаний, значений, обобщенных способов действий (соответственно умений и навыков), нравственных норм, этических правил поведения. Такое усвоение осуществляется на протяжении всей жизни человека в результате наблюдения, обобщения, принятия решений и собственных действий безотносительно к тому, как оно протекает — стихийно или в специальных условиях образовательных систем.</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Во-вторых, усвоение — это сложная интеллектуальная деятельность человека, включающая все познавательные процессы (сенсорно-перцептивные, мнемологические), обеспечивающиеприем, смысловую обработку, сохранение и воспроизведение принятого материала.</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В-третьих, усвоение — это результат учения, учебной деятельности. Говоря о прочности, системности, качественности усвоения учебного материала, исследователи чаще всего имеют в виду именно результативную </w:t>
      </w:r>
      <w:r>
        <w:rPr>
          <w:rFonts w:ascii="Times New Roman" w:eastAsia="Times New Roman" w:hAnsi="Times New Roman"/>
          <w:sz w:val="28"/>
          <w:szCs w:val="28"/>
          <w:lang w:eastAsia="ru-RU"/>
        </w:rPr>
        <w:lastRenderedPageBreak/>
        <w:t>сторону. По отношению к учебной деятельности усвоение выступает в качестве ее содержания, «центральной части процесса обучения», по С.Л. Рубинштейну. Более того, согласно В.В. Давыдову, «усвоение научных знаний и соответствующих им умений выступает как основная цель и главный результат деятельности» [43, с. 76].</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самом общем виде усвоение определяется как процесс приема, смысловой переработки, сохранения полученных знаний и применения их в новых ситуациях решения практических и теоретических задач, т.е. использования этих знаний в форме умения на основе этих знаний решать новые задачи. По определению С.Л. Рубинштейна, «процесс прочного усвоения знаний — центральная часть процесса обучения. Это психологически очень сложный процесс. Он никак не сводим к памяти или к прочности запоминания. В него включаются восприятие материала, его осмысливание, его запоминание и то овладение им, которое дает возможность свободно им пользоваться в различных ситуациях, по-разному им оперируя, и т.д.».</w:t>
      </w:r>
    </w:p>
    <w:p w:rsidR="00FD68FB" w:rsidRDefault="00FD68FB" w:rsidP="00FD68FB">
      <w:pPr>
        <w:spacing w:before="100" w:beforeAutospacing="1" w:after="0" w:line="360" w:lineRule="auto"/>
        <w:ind w:left="851"/>
        <w:jc w:val="center"/>
        <w:rPr>
          <w:rFonts w:ascii="Times New Roman" w:eastAsia="Times New Roman" w:hAnsi="Times New Roman"/>
          <w:b/>
          <w:sz w:val="28"/>
          <w:szCs w:val="28"/>
          <w:lang w:eastAsia="ru-RU"/>
        </w:rPr>
      </w:pPr>
      <w:r>
        <w:rPr>
          <w:rFonts w:ascii="Times New Roman" w:eastAsia="Times New Roman" w:hAnsi="Times New Roman"/>
          <w:b/>
          <w:color w:val="000000"/>
          <w:sz w:val="28"/>
          <w:szCs w:val="28"/>
          <w:lang w:eastAsia="ru-RU"/>
        </w:rPr>
        <w:t xml:space="preserve">5.Самостоятельная работа как учебная деятельность </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Рассмотрим теперь специфику самостоятельной работы в сопоставлении с внеклассной (внешкольной, внеурочной, внеучебной работой). Соотнесем ее определение с основными требованиями к организации внеклассной работы в обучении. Как известно, первое требование сводится к тому, что внеклассная работа может только углублять, расширять и совершенствовать знания, умения и навыки, полученные учащимися на уроке, но не имеет основной целью сообщение новых знаний, умений и навыков. Вторым требованием является увлекательность самих форм, процесса и материала работы. Третье фиксирует необходимость межпредметных, междисциплинарных связей. Важными требованиями </w:t>
      </w:r>
      <w:r>
        <w:rPr>
          <w:rFonts w:ascii="Times New Roman" w:eastAsia="Times New Roman" w:hAnsi="Times New Roman"/>
          <w:sz w:val="28"/>
          <w:szCs w:val="28"/>
          <w:lang w:eastAsia="ru-RU"/>
        </w:rPr>
        <w:lastRenderedPageBreak/>
        <w:t>являются также добровольность и активность учащихся в этой работе, массовость как форма организации.</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определить самостоятельную работу как высший специфический вид учебной деятельности учащихся, то можно выявить ее существенные особенности в сопоставлении с каждым из этих требований. Так, подлинно самостоятельная работа как самостоятельная учебная деятельность может возникнуть на основе «информационного вакуума». Он возникает, когда у обучающихся формируется потребность узнать, освоить что-то новое, неизвестное, нужное, важное для себя, а средств удовлетворения такой потребности в учебном процессе нет. Это, в свою очередь, предполагает необходимость направленной работы учителя на создание предпосылок возникновения у них такой потребности. (Например, учитель иностранного языка объявляет, что те, кто хотел бы самостоятельно, сверх программы изучать современный «молодежный» разговорный (английский) язык, могут пользоваться ее консультациями и имеющейся литературой.)</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Другими словами, особенность понимаемой таким образом самостоятельной работы в отличие от «внеклассной», «домашней» как раз и состоит в том, что в ее основе всегда лежит новый для школьника материал, новые познавательные задачи. Второе из названных выше требований к внеклассной работе также не совпадает с особенностью самостоятельной работы как специфического вида деятельности. Здесь увлекательным должно быть само овладение новым материалом, а не только и не столько форма организации, т.е. напряженный, целенаправленный, захватывающий учащегося труд. Примером может служить самостоятельный разбор шахматных партий начинающим шахматистом. Конечно, нельзя рассчитывать на то, что такой самостоятельной работой будут заниматься все, но создание условий и предпосылок для заинтересованных в этом учеников есть проявление развивающего обучения в полном смысле слова. Требования добровольности, активности участия школьников, равно как и </w:t>
      </w:r>
      <w:r>
        <w:rPr>
          <w:rFonts w:ascii="Times New Roman" w:eastAsia="Times New Roman" w:hAnsi="Times New Roman"/>
          <w:sz w:val="28"/>
          <w:szCs w:val="28"/>
          <w:lang w:eastAsia="ru-RU"/>
        </w:rPr>
        <w:lastRenderedPageBreak/>
        <w:t>целесообразности включения межпредметных связей, распространяется и на самостоятельную работу как вид учебной деятельности. Показательно, что требование массовости, предъявляемое к внеклассной работе, т.е. характер включенности учащихся, например, в кружки, театры-студии и др., изменяется для самостоятельной работы. Оно заменяется предложением преимущественно индивидуальной работы школьника. По взаимной договоренности, по внутреннему согласию, желанию нескольких ребят такая работа может быть и коллективной, что повысит ее результативность и в предметном, и в личностном плане. Можно полагать, что понимаемая таким образом самостоятельная работа — эта форма работы по индивидуальным планам, дополняющим, а потому расширяющим и углубляющим; знания, получаемые школьником в классе и во внеклассное время подготовки к урокам.</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Самостоятельная работа школьников, рассматриваемая в целом как деятельность, представляет собой многостороннее, полифункциональное явление. Она имеет не только учебное, но и личностное и общественное значение. Являясь по общему признанию сложной и многозначной, самостоятельная работа терминологически точно не определена, хотя ее содержание однозначно интерпретируется всеми исследователями и практиками обучения в смысле целенаправленной, активной, относительно свободной деятельности обучающегося. В деятельностном определении самостоятельная работа — это организуемая самим школьником в силу его внутренних познавательных мотивов, в наиболее удобное, рациональное с его точки зрения время, контролируемая им самим в процессе и по результату деятельность на основе внешкольного опосредованного системного управления ею со стороны учителя (обучающей программы, дисплейной техники).</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Важно отметить, что само управление понимается в контексте его психологической модели, возможность создания которой раскрыта Л.М. </w:t>
      </w:r>
      <w:r>
        <w:rPr>
          <w:rFonts w:ascii="Times New Roman" w:eastAsia="Times New Roman" w:hAnsi="Times New Roman"/>
          <w:sz w:val="28"/>
          <w:szCs w:val="28"/>
          <w:lang w:eastAsia="ru-RU"/>
        </w:rPr>
        <w:lastRenderedPageBreak/>
        <w:t>Фридманом [223]. Она основана на положениях о субъектном (а не объектном) характере, структуре управления деятельности ученика, о динамичности, жесткости или гибкости этого управления, личностном участии ученика (в частности, обязательности его целеполагания), личной ответственности учителя и обязательности коллективных форм работы. Существенным для определения характера внешнего управления самостоятельной работой школьников является положение автора о степени жесткости такого управления. Чем больше последовательность действий ученика, согласно Л.М. Фридману, «...задается извне управляющей системой, тем более жестким является управление. Чем больше эта последовательность выбирается и определяется по содержанию самим учеником, тем более гибким является управление учеником... Жесткость управления должна убывать по мере роста учащихся». К моменту завершения среднего образования и переходу в вуз управление должно становиться полностью гибким. Гибкость управления самостоятельной работой школьников становится, таким образом, отдельной методической проблемой организации этой работы применительно к тем каналам, через которые управление осуществляется, т.е. применительно к учителю, программе, содержанию учебного материала как системе задач.</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Представляя собой особую, высшую форму учебной деятельности, самостоятельная работа обусловливается индивидуально-психологическими и личностными особенностями обучающегося как ее субъекта. К таким психологическим детерминантам прежде всего относится саморегуляция. Понятие саморегуляции было психологически обосновано И.П. Павловым, Н.А. Бернштейном, П.К. Анохиным в их представлении о человеке как о самой совершенной, самообучающейся, самосовершенствующейся, саморегулирующейся системе. В общем контексте собственно психологической теории саморегуляции (О.А. Конопкин, А.К. Осницкий) </w:t>
      </w:r>
      <w:r>
        <w:rPr>
          <w:rFonts w:ascii="Times New Roman" w:eastAsia="Times New Roman" w:hAnsi="Times New Roman"/>
          <w:sz w:val="28"/>
          <w:szCs w:val="28"/>
          <w:lang w:eastAsia="ru-RU"/>
        </w:rPr>
        <w:lastRenderedPageBreak/>
        <w:t>были определены моменты предметной саморегуляции, соотносимые с организацией самостоятельной работы.</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целях развития саморегуляции у учащихся должна быть, прежде всего, сформирована целостная система представлений о своих возможностях и умениях их реализовать, в том числе о возможностях целеобразования и целеудержания. Учащемуся нужно не только уметь понимать предложенные учителем цели, но и формировать их самому, удерживать до реализации, не позволяя вытеснить их другими, также представляющими интерес. Учащийся должен уметь моделировать собственную деятельность, т.е. выделять условия, важные для реализации цели, отыскивая в своем опыте представление о предмете потребности, а в окружающей ситуации — объект, соответствующий этому предмету. Саморегуляция обучающегося предполагает умение программировать самостоятельную деятельность, т.е. применительно к условиям соответствующей цели деятельности осуществлять выбор способа преобразования заданных условий, отбор средств для этого преобразования, определение последовательности отдельных действий. Важным проявлением предметной саморегуляции служит умение оценивать конечные и промежуточные результаты своих действий. При этом важно, чтобы субъективные критерии оценки собственных результатов не очень отличались от принятых, объективных. Существенным для саморегуляции является умение корректировать свои действия, т.е. представлять, как можно изменить эти действия, чтобы результат соответствовал предъявленным требованиям.</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Саморегуляция включает также представление человека о нормах взаимоотношений с другими людьми, правилах обращения с предметами труда. При этом подчеркивается важная для организации самостоятельной работы мысль о том, что всем названным представлениям обучающегося должны соответствовать уже сформированные у него в учебной классной </w:t>
      </w:r>
      <w:r>
        <w:rPr>
          <w:rFonts w:ascii="Times New Roman" w:eastAsia="Times New Roman" w:hAnsi="Times New Roman"/>
          <w:sz w:val="28"/>
          <w:szCs w:val="28"/>
          <w:lang w:eastAsia="ru-RU"/>
        </w:rPr>
        <w:lastRenderedPageBreak/>
        <w:t>работе навыки и умения. Естественно, что сама предметная саморегуляция человека связана с его личностной саморегуляцией, предполагающей высокий уровень самосознания, адекватность самооценки, рефлексивность мышления, самостоятельность, организованность, целенаправленность личности, сформированность ее волевых качеств. Как подчеркивает А.К. Осницкий, умения саморегуляции могут быть сформированы достаточно быстро, если они выступают предметом целенаправленных действий педагога и самого обучающегося. При этом развитие саморегуляции человека способствует становлению его самостоятельности.</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Принимая во внимание психологическую характеристику самостоятельной работы как учебной деятельности, можно дать более полное описание этого явления с позиции самого субъекта деятельности. С этой точки зрения, самостоятельная работа может быть определена как целенаправленная, внутренне мотивированная, структурированная самим субъектом в совокупности выполняемых действий и корригируемая им по процессу и результату деятельность. Ее выполнение требует достаточно высокого уровня самосознания, рефлексивности, самодисциплины, личной ответственности, доставляет ученику удовлетворение как процесс самосовершенствования и самопознания. Организация и самоорганизация работы</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Все сказанное подчеркивает необходимость специальной, учитывающей психологическую природу этого явления организации самостоятельной работы не только и не столько учителем, сколько самим учеником. В процессе такой организации должна быть принята во внимание специфика учебного предмета: математики, истории, иностранного языка и т.д. В то же время организация самостоятельной работы поднимает целый ряд вопросов, свидетельствующих о готовности к ней самого школьника как субъекта этой формы деятельности.</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Первый вопрос — умеют ли школьники в своем большинстве самостоятельно работать? Как показывают материалы многих исследований, ответ на этот вопрос в целом отрицательный, даже применительно к студентам, не говоря уже о школьниках. Так, по обобщенным данным М.И. Дьяченко и Л.А. Кандыбовича, 45,5% студентов признают, что не умеют правильно организовать самостоятельную работу; 65,8% опрошенных вообще не умеют распределять свое время; 85% не думают, что его можно распределять. Даже при некотором умении самостоятельно работать студенты отмечают, что медленно воспринимают учебный материал на слух, а также при чтении и конспектировании учебных текстов. Прием, осмысление, переработка, интерпретация и фиксирование необходимой учебной информации вызывают у них существенные затруднения. Следовательно, можно констатировать несформированность у учащихся психологической готовности к самостоятельной работе, незнание общих правил ее самоорганизации, неумение реализовать предполагаемые ею действия. Если к этому добавить недостаточно высокий уровень познавательного интереса к целому ряду учебных дисциплин, то становится ясно, что ответ на первый вопрос отрицателен. Здесь возникает второй вопрос: может ли готовность, затем способность к эффективной самостоятельной работе определить новую форму деятельности, а не просто способ выполнения домашних заданий? Ответ утвердителен, но неоднозначен. Он определяется тем, что, во-первых, формирование такой способности предполагает общеличностное развитие в плане совершенствования целеполагания, самосознания, рефлексивности мышления, самодисциплины, развития себя в целом как субъекта деятельности (например, формирования умения вычленять, ставить и реализовывать цель, вырабатывать обобщенные приемы действий, адекватно оценивать результаты). Во-вторых, неоднозначность определяется тем, что эта способность эффективно и как бы самопроизвольно формируется только у учащихся, обладающих положительной учебной мотивацией и </w:t>
      </w:r>
      <w:r>
        <w:rPr>
          <w:rFonts w:ascii="Times New Roman" w:eastAsia="Times New Roman" w:hAnsi="Times New Roman"/>
          <w:sz w:val="28"/>
          <w:szCs w:val="28"/>
          <w:lang w:eastAsia="ru-RU"/>
        </w:rPr>
        <w:lastRenderedPageBreak/>
        <w:t>положительным (заинтересованным) отношением к учебе. Результаты исследований показывают, что даже у студентов (у 77% первокурсников и 12,8% второкурсников) отношение к учебе отрицательное. Естественно, что проблема формирования у учащихся способности к самостоятельной работе перерастает в проблему предварительного повышения учебной мотивации (особенно внутренней мотивации на процесс и на результат деятельности), воспитания интереса к учению. Как подчеркивают исследователи, «при целенаправленном формировании... все побуждения, связанные с познавательной активностью, становятся более осознанными и действенными, усиливается их предвосхищающая, регулирующая роль и в учебной деятельности, возрастают активность школьников в перестройке мотивационной сферы, активные попытки поставить самостоятельные и гибкие цели учебной работы, наблюдается преобладание внутренних мотивов над внешними». При этом исследователи отмечают, что позитивные мотивационные изменения, формирование интереса к учению происходят в результате изменения, совершенствования целостной личности школьника.</w:t>
      </w:r>
    </w:p>
    <w:p w:rsidR="00FD68FB" w:rsidRDefault="00FD68FB" w:rsidP="00FD68FB">
      <w:pPr>
        <w:spacing w:before="100" w:beforeAutospacing="1" w:after="0" w:line="360" w:lineRule="auto"/>
        <w:ind w:firstLine="851"/>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6.Обучение самостоятельной работе</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решении задач формирования способности учащихся к самостоятельной работе возникает проблема для всего педагогического коллектива. Она заключается в целенаправленном обучении учеников, особенно средних и старших классов и студентов, содержанию этой работы. Такое обучение включает формирование приемов моделирования самой учебной деятельности, определение учащимися оптимального распорядка дня, осознание и последовательную отработку ими рациональных приемов работы с учебным материалом, овладение приемами углубленного и в то же время динамичного (скоростного) чтения, составления планов разнообразных действий, конспектирования, постановки и решения учебно-практических задач. Большой интерес в этом плане могут представить предложенные А. К. Марковой приемы учебной работы:</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«приемы смысловой переработки текста, укрупнение учебного материала, выделение в нем исходных идей, принципов, законов, осознание обобщенных способов решения задач, самостоятельное построение школьниками системы задач определенного типа: — приемы культуры чтения (например, так называемого «динамического чтения» крупными синтагмами) и культуры слушания, приемы краткой и наиболее рациональной записи (выписки, планы, тезис, конспект, аннотация, реферат, рецензия, общие приемы работы с книгой);</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общие приемы запоминания (структурирование учебного материала, использование особых приемов мнемотехники с опорой на образную и слуховую память);</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приемы сосредоточения внимания, опирающиеся на использование школьниками разных видов самоконтроля, поэтапную проверку своей работы, выделение «единиц» проверки, порядка проверки и т.д.;</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общие приемы поиска дополнительной информации (работа с библиографическими материалами, справочниками, каталогами, словарями, энциклопедиями) и ее хранения в домашней библиотеке;</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приемы подготовки к экзаменам, зачетам, семинарам, лабораторным работам;</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приемы рациональной организации времени, учета и затрат времени, разумного чередования труда и отдыха, трудных устных и письменных заданий, общие правила гигиены труда (режим, прогулки, порядок на рабочем месте, его освещение и др.)» [127, с. 50].</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Очевидно, что здесь приведены как общие приемы организации умственного труда, так и конкретные приемы учебной работы, например работы с текстом. Сформированность последних может служить одной из </w:t>
      </w:r>
      <w:r>
        <w:rPr>
          <w:rFonts w:ascii="Times New Roman" w:eastAsia="Times New Roman" w:hAnsi="Times New Roman"/>
          <w:sz w:val="28"/>
          <w:szCs w:val="28"/>
          <w:lang w:eastAsia="ru-RU"/>
        </w:rPr>
        <w:lastRenderedPageBreak/>
        <w:t>главных предпосылок и в то же время основой самостоятельной работы школьников и студентов над всеми учебными предметами.</w:t>
      </w:r>
    </w:p>
    <w:p w:rsidR="00FD68FB" w:rsidRDefault="00FD68FB" w:rsidP="00FD68FB">
      <w:pPr>
        <w:spacing w:before="100" w:beforeAutospacing="1"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Отметим еще раз, что в целом самостоятельная работа учащихся основывается на правильной с точки зрения учебной деятельности организации его классной учебной деятельности. В частности, это относится к связи и переходу от внешнего контроля учителя к самоконтролю школьника и от внешней оценки к формированию его самооценки, что в свою очередь предполагает совершенствование контроля и оценивания самим учителем. Соответственно положительный ответ на вопрос о том, может ли у школьника формироваться способность подлинной самостоятельности работы, зависит от совместных действий педагогов и обучающихся, осознания ими особенностей этой работы как специфической формы деятельности, предъявляющей к ее субъекту особые требования и доставляющей ему интеллектуальное удовлетворение.</w:t>
      </w:r>
    </w:p>
    <w:p w:rsidR="00FD68FB" w:rsidRDefault="00FD68FB" w:rsidP="00FD68FB">
      <w:pPr>
        <w:jc w:val="both"/>
        <w:rPr>
          <w:rFonts w:ascii="Times New Roman" w:hAnsi="Times New Roman"/>
          <w:sz w:val="28"/>
          <w:szCs w:val="28"/>
        </w:rPr>
      </w:pPr>
    </w:p>
    <w:p w:rsidR="00713E7F" w:rsidRDefault="00713E7F">
      <w:bookmarkStart w:id="0" w:name="_GoBack"/>
      <w:bookmarkEnd w:id="0"/>
    </w:p>
    <w:sectPr w:rsidR="00713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B2835"/>
    <w:multiLevelType w:val="multilevel"/>
    <w:tmpl w:val="70526236"/>
    <w:lvl w:ilvl="0">
      <w:start w:val="1"/>
      <w:numFmt w:val="decimal"/>
      <w:lvlText w:val="%1."/>
      <w:lvlJc w:val="left"/>
      <w:pPr>
        <w:tabs>
          <w:tab w:val="num" w:pos="1070"/>
        </w:tabs>
        <w:ind w:left="107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4A"/>
    <w:rsid w:val="001A008B"/>
    <w:rsid w:val="00271E18"/>
    <w:rsid w:val="003A509F"/>
    <w:rsid w:val="003E0ACE"/>
    <w:rsid w:val="004A1294"/>
    <w:rsid w:val="004F250A"/>
    <w:rsid w:val="005034DC"/>
    <w:rsid w:val="0055226D"/>
    <w:rsid w:val="006B4CF2"/>
    <w:rsid w:val="00713E7F"/>
    <w:rsid w:val="00856B41"/>
    <w:rsid w:val="008B714A"/>
    <w:rsid w:val="008D4809"/>
    <w:rsid w:val="009E4014"/>
    <w:rsid w:val="00B55617"/>
    <w:rsid w:val="00BE3F36"/>
    <w:rsid w:val="00C143AD"/>
    <w:rsid w:val="00CC1A6F"/>
    <w:rsid w:val="00CD15F1"/>
    <w:rsid w:val="00D5634F"/>
    <w:rsid w:val="00E63E5D"/>
    <w:rsid w:val="00ED1ABF"/>
    <w:rsid w:val="00F50BEA"/>
    <w:rsid w:val="00FD6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8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68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8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6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51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3575</Words>
  <Characters>20378</Characters>
  <Application>Microsoft Office Word</Application>
  <DocSecurity>0</DocSecurity>
  <Lines>169</Lines>
  <Paragraphs>47</Paragraphs>
  <ScaleCrop>false</ScaleCrop>
  <Company>SPecialiST RePack</Company>
  <LinksUpToDate>false</LinksUpToDate>
  <CharactersWithSpaces>23906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2020-10-28T02:35:00Z</dcterms:created>
  <dcterms:modified xsi:type="dcterms:W3CDTF">2020-10-28T02:35:00Z</dcterms:modified>
</cp:coreProperties>
</file>