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46" w:rsidRDefault="00C62946" w:rsidP="00C62946">
      <w:pPr>
        <w:pageBreakBefore/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bidi="en-US"/>
        </w:rPr>
        <w:t xml:space="preserve">Инновационные направления развития системы образования РФ на период 2019-2024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bidi="en-US"/>
        </w:rPr>
        <w:t>г.г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bidi="en-US"/>
        </w:rPr>
        <w:t>.</w:t>
      </w:r>
    </w:p>
    <w:p w:rsidR="00C62946" w:rsidRDefault="00C62946" w:rsidP="00C62946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1. Высшие учебные заведения как центры инноваций </w:t>
      </w:r>
    </w:p>
    <w:p w:rsidR="00C62946" w:rsidRDefault="00C62946" w:rsidP="00C62946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>в регионах и отраслях</w:t>
      </w:r>
    </w:p>
    <w:p w:rsidR="00C62946" w:rsidRDefault="00C62946" w:rsidP="00C629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В современных условиях важным условием развития системы образования является инновационная деятельность. Инновационную деятельность в образовании следует рассматривать как систему взаимосвязанных действий, направленных на преобразование сложившейся практики образования, на разрешение существующих в системе образования проблем и переход на интенсивный тип экономического роста.</w:t>
      </w:r>
    </w:p>
    <w:p w:rsidR="00C62946" w:rsidRDefault="00C62946" w:rsidP="00C629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bidi="en-US"/>
        </w:rPr>
      </w:pPr>
      <w:r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bidi="en-US"/>
        </w:rPr>
        <w:t xml:space="preserve">Инновационная деятельность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 xml:space="preserve">– целенаправленная деятельность субъектов образования относительно конструирования, создания, освоения и производства качественно новых объектов интеллектуальной собственности (патентов, лицензий и др.), технологий, а также внедрения более совершенных форм организации труда и управления производством образовательных услуг, </w:t>
      </w:r>
      <w:r>
        <w:rPr>
          <w:rFonts w:ascii="Times New Roman" w:eastAsia="Times New Roman" w:hAnsi="Times New Roman"/>
          <w:color w:val="252525"/>
          <w:sz w:val="28"/>
          <w:szCs w:val="28"/>
          <w:shd w:val="clear" w:color="auto" w:fill="FFFFFF"/>
          <w:lang w:bidi="en-US"/>
        </w:rPr>
        <w:t>характеризующаяся и</w:t>
      </w:r>
      <w:r>
        <w:rPr>
          <w:rFonts w:ascii="Times New Roman" w:eastAsia="Times New Roman" w:hAnsi="Times New Roman"/>
          <w:sz w:val="28"/>
          <w:szCs w:val="28"/>
          <w:lang w:bidi="en-US"/>
        </w:rPr>
        <w:t>нновационной активностью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bidi="en-US"/>
        </w:rPr>
        <w:t>в течение определенного периода времени</w:t>
      </w:r>
      <w:r>
        <w:rPr>
          <w:rFonts w:ascii="Times New Roman" w:eastAsia="Times New Roman" w:hAnsi="Times New Roman"/>
          <w:iCs/>
          <w:sz w:val="28"/>
          <w:vertAlign w:val="superscript"/>
          <w:lang w:bidi="en-US"/>
        </w:rPr>
        <w:footnoteReference w:id="1"/>
      </w:r>
      <w:r>
        <w:rPr>
          <w:rFonts w:ascii="Times New Roman" w:eastAsia="Times New Roman" w:hAnsi="Times New Roman"/>
          <w:iCs/>
          <w:sz w:val="28"/>
          <w:szCs w:val="28"/>
          <w:lang w:bidi="en-US"/>
        </w:rPr>
        <w:t>.</w:t>
      </w:r>
    </w:p>
    <w:p w:rsidR="00C62946" w:rsidRDefault="00C62946" w:rsidP="00C629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Мировая практика показывает, что переход на основы интенсивного типа экономического роста требует опоры на университеты в инновационном, цифровом, социально-экономическом, культурном, технологическом, развитии (Корея, США, Китай, Европа).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В более чем 25 регионах России отсутствуют вузы зачисленных студентов со средним баллом ЕГЭ. Главная проблема высших учебных заведений в регионах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слаборазвитая система участия в разработках и научных исследованиях, цифровая ограниченность науки и техники, не высокий уровень развития малого предпринимательства. Курсы по повышению квалификации, обучению в магистратуре не всегда ведут преподаватели, соответствующие требованиям квалификации и занимающиеся собственными исследованиями </w:t>
      </w: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>в этой области. Решение данной проблемы видится в привлечении  релевантных специалистов, а так же с помощью сетевого взаимодействия между высшими учебными заведениями. Необходимо применение смешанной модели обучения, через проведение онлайн-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вебинаров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>. Для того чтобы повысить уровень и качество образования в регионах и отраслях, необходимо укрепить их проектные составляющие и научные исследования.</w:t>
      </w:r>
    </w:p>
    <w:p w:rsidR="00C62946" w:rsidRDefault="00C62946" w:rsidP="00C629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Большое количество вузов России не имеет систем развития и поддержки предпринимательских компетенций. Выбор деятельности малых инновационных предприятий, направленных на промышленное производство последнее время не меняется и не отличается от деятельности средних и крупных организаций: фирмы ориентированы на инвестирование в оборотный капитал и НИОКР. Применение инноваций в НИОКР, необходимых для повышения уровня технологического уклада производства, подразумевает применение основного и оборотного капитала, а также лицензионных программ, связанных с реализацией цифровых технологий.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Количество малых предприятий, приобретавших цифровые технологии, невелико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10,5%</w:t>
      </w:r>
      <w:r>
        <w:rPr>
          <w:rFonts w:ascii="Times New Roman" w:eastAsia="Times New Roman" w:hAnsi="Times New Roman"/>
          <w:sz w:val="28"/>
          <w:vertAlign w:val="superscript"/>
          <w:lang w:bidi="en-US"/>
        </w:rPr>
        <w:footnoteReference w:id="2"/>
      </w:r>
      <w:r>
        <w:rPr>
          <w:rFonts w:ascii="Times New Roman" w:eastAsia="Times New Roman" w:hAnsi="Times New Roman"/>
          <w:sz w:val="28"/>
          <w:szCs w:val="28"/>
          <w:lang w:bidi="en-US"/>
        </w:rPr>
        <w:t>. Для повышения данного показателя следует закреплять часть квалифицированного экономически активного населения в регионах, обеспечивая региональный рынок труда, с последующим повышением квалификации в других, более развитых регионах и возвращением на прежнее место жительства с реализацией проектов и программ в соответствии с потребностями регионального развития.</w:t>
      </w:r>
      <w:proofErr w:type="gramEnd"/>
    </w:p>
    <w:p w:rsidR="00C62946" w:rsidRDefault="00C62946" w:rsidP="00C629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Наращивание экономического потенциала страны, каждого региона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главный источник дополнительных ресурсов.</w:t>
      </w:r>
    </w:p>
    <w:p w:rsidR="00C62946" w:rsidRDefault="00C62946" w:rsidP="00C629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Проектная база развития вузов в регионах, как инновационных центров, должна быть связана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>:</w:t>
      </w:r>
    </w:p>
    <w:p w:rsidR="00C62946" w:rsidRDefault="00C62946" w:rsidP="00C62946">
      <w:pPr>
        <w:pStyle w:val="a5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передачей высшим учебным заведениям в регионах инфраструктуры развития и поддержки инноваций (технопарки, научно-</w:t>
      </w: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 xml:space="preserve">исследовательские институты,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бизнес-центры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>, научные школы);</w:t>
      </w:r>
    </w:p>
    <w:p w:rsidR="00C62946" w:rsidRDefault="00C62946" w:rsidP="00C62946">
      <w:pPr>
        <w:pStyle w:val="a5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внедрением онлайн-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вебинаров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от ведущих вузов и смешанных курсов на их основе в образовательные программы. Преподаватели, поддерживающие онлайн-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вебинары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>, включаются в «виртуальные кафедры» ведущих российских вузах. Полученные средства региональные вузы направляют на финансирование научных исследований;</w:t>
      </w:r>
    </w:p>
    <w:p w:rsidR="00C62946" w:rsidRDefault="00C62946" w:rsidP="00C62946">
      <w:pPr>
        <w:pStyle w:val="a5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поддержкой кооперации грантов региональных вузов, науки и бизнеса по модели, апробированной в ходе реализации 218 Постановления Правительства РФ</w:t>
      </w:r>
      <w:r>
        <w:rPr>
          <w:vertAlign w:val="superscript"/>
          <w:lang w:val="en-US" w:bidi="en-US"/>
        </w:rPr>
        <w:footnoteReference w:id="3"/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,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предполагающее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субсидии от 1 до 3 лет для инвестирования общих проектов, связанных с развитием регионов и отраслей;</w:t>
      </w:r>
    </w:p>
    <w:p w:rsidR="00C62946" w:rsidRDefault="00C62946" w:rsidP="00C62946">
      <w:pPr>
        <w:pStyle w:val="a5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конкурсами грантов по модели «1+3», которая предполагает 7-летнее финансирование исследований и разработок в составе одного ведущего научного центра или исследовательского университета и трех региональных университетов. В каждом из региональных университетов-партнеров создается лаборатория, кадровое и научное руководство которой осуществляет головной партнер. Финансирование делится на паритетной основе между головным и региональными участниками, а ведущий участник несет ответственность за «аккумуляцию» в трех региональных вузах перспективной научной группы с конкурентоспособным уровнем человеческого капитала;</w:t>
      </w:r>
    </w:p>
    <w:p w:rsidR="00C62946" w:rsidRDefault="00C62946" w:rsidP="00C62946">
      <w:pPr>
        <w:pStyle w:val="a5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конкурсным отбором 100 университетов для развития экономики регионов и 25 университетов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для развития отраслей (промышленность, транспорт, сельское хозяйство, медицина и др.). Программы развития этих университетов получат финансовую поддержку, включая стимулирование студенческих инициатив в сфере технологического и социального предпринимательства с учетом региональных особенностей, кадровое </w:t>
      </w: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>обновление, обновление образовательного процесса, формирование перспективных исследовательских и проектных групп;</w:t>
      </w:r>
    </w:p>
    <w:p w:rsidR="00C62946" w:rsidRDefault="00C62946" w:rsidP="00C62946">
      <w:pPr>
        <w:pStyle w:val="a5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программой</w:t>
      </w:r>
      <w:r>
        <w:rPr>
          <w:vertAlign w:val="superscript"/>
          <w:lang w:val="en-US" w:bidi="en-US"/>
        </w:rPr>
        <w:footnoteReference w:id="4"/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грантовой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поддержки выпускников аспирантуры переходящих на позиции преподавателей и научных сотрудников региональных университетов. Грант предполагает 5-летнее финансирование исследовательского проекта и академической мобильности (2 месяца в году);</w:t>
      </w:r>
    </w:p>
    <w:p w:rsidR="00C62946" w:rsidRDefault="00C62946" w:rsidP="00C62946">
      <w:pPr>
        <w:pStyle w:val="a5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повышением стипендии аспирантам с целью поддержки развития научных исследований для нужд отраслей и экономики регионов.</w:t>
      </w:r>
    </w:p>
    <w:p w:rsidR="00C62946" w:rsidRDefault="00C62946" w:rsidP="00C629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В результате от 10% до 15% выпускников вузов будут оставаться в регионе, и развивать свои инновационные проекты, пользуясь инфраструктурной поддержкой, включая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финансовую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>. Студенты получат возможность разработать собственный бизнес-проект и воспользоваться профессиональной поддержкой в его реализации. В региональных университетах, являющихся центрами инноваций возможно формирование «ядра перемен», которое состоит из молодых преподавателей, связанных с ведущими вузами страны и обеспечивает поддержку онлайн-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вебинаров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ведущих вузов. </w:t>
      </w:r>
    </w:p>
    <w:p w:rsidR="00C62946" w:rsidRDefault="00C62946" w:rsidP="00C629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Произойдет рост объема НИОКР в расчете на одного студента в региональных вузах в два раза и объема НИОКР в интересах региональных заказчиков – в три раза. Повысится уровень соответствия между высшим образованием и рынком труда: средний заработок 75% выпускников вузов в течение первых трех лет работы будет не ниже средней заработной платы по региону. </w:t>
      </w:r>
    </w:p>
    <w:p w:rsidR="00C62946" w:rsidRDefault="00C62946" w:rsidP="00C629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Для реализации проекта потребуе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тся 391,80 млрд. руб. (табл. 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1). </w:t>
      </w:r>
    </w:p>
    <w:p w:rsidR="00C62946" w:rsidRDefault="00C62946" w:rsidP="00C6294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bidi="en-US"/>
        </w:rPr>
      </w:pPr>
    </w:p>
    <w:p w:rsidR="00C62946" w:rsidRDefault="00C62946" w:rsidP="00C6294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Таблица </w:t>
      </w:r>
      <w:r>
        <w:rPr>
          <w:rFonts w:ascii="Times New Roman" w:eastAsia="Times New Roman" w:hAnsi="Times New Roman"/>
          <w:i/>
          <w:sz w:val="28"/>
          <w:szCs w:val="28"/>
          <w:lang w:bidi="en-US"/>
        </w:rPr>
        <w:t>1</w:t>
      </w:r>
    </w:p>
    <w:p w:rsidR="00C62946" w:rsidRDefault="00C62946" w:rsidP="00C6294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bidi="en-US"/>
        </w:rPr>
        <w:t>Грантовая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поддержка вузов</w:t>
      </w:r>
    </w:p>
    <w:p w:rsidR="00C62946" w:rsidRDefault="00C62946" w:rsidP="00C6294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861"/>
        <w:gridCol w:w="1114"/>
        <w:gridCol w:w="1114"/>
        <w:gridCol w:w="1114"/>
        <w:gridCol w:w="1114"/>
        <w:gridCol w:w="1114"/>
        <w:gridCol w:w="986"/>
      </w:tblGrid>
      <w:tr w:rsidR="00C62946" w:rsidTr="00C62946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Год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2019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2021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2024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Итого</w:t>
            </w:r>
          </w:p>
        </w:tc>
      </w:tr>
      <w:tr w:rsidR="00C62946" w:rsidTr="00C62946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Млрд. руб.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29,21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64,14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67,74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70,55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76,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83,92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391,80</w:t>
            </w:r>
          </w:p>
        </w:tc>
      </w:tr>
    </w:tbl>
    <w:p w:rsidR="00C62946" w:rsidRDefault="00C62946" w:rsidP="00C62946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62946" w:rsidRDefault="00C62946" w:rsidP="00C629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 xml:space="preserve">Гранты 100 вузам по 25 млн. руб. в год, всего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по 2,5 млрд. руб. в год. Поддержка и использование онлайн-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вебинаров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из расчета 5 курсов на 1 студента в год. Субсидия вузам-провайдерам и вузам-реципиентам по 1,5 тыс. руб. и 200 руб. за курс/студента. Всего по 5 млрд. руб. в год. Охват студентов такими онлайн-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вебинарами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в 2019 году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10% студентов, 2020 году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20%, 2021 году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35%, 2022 году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50%, 2023 году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70%, 2024 году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100%. Эффект высвобождения средств вузами-реципиентами (возникает с лагом 2 года)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нарастает к 2024 году. Совокупная экономия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до 30% ФОТ ППС вузов-реципиентов. Таким образом, экономия составит 100–200 млн. руб. в расчете на вуз в 2024 г., что обеспечит финансирование 3-5 новых лабораторий и научных проектов. Поддержка кооперации между вузами, наукой и бизнесом на уровне регионов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федеральные гранты на поддержку 200 проектов кооперации в размере 50 млн. руб. в год при условии 50-процентного 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софинансирования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из любых источников.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Всего 10 млрд. руб. </w:t>
      </w:r>
      <w:r>
        <w:rPr>
          <w:rFonts w:ascii="Times New Roman" w:eastAsia="Times New Roman" w:hAnsi="Times New Roman"/>
          <w:sz w:val="28"/>
          <w:szCs w:val="28"/>
          <w:lang w:val="en-US" w:bidi="en-US"/>
        </w:rPr>
        <w:t>c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2019 по 2021 год, 13 млрд. руб. в 2022 году, 15 млрд. руб. в 2023 году, 20 млрд. руб. в 2024 году за счет бюджетных средств, что гарантирует привлечение еще 10 млрд. руб. </w:t>
      </w:r>
      <w:r>
        <w:rPr>
          <w:rFonts w:ascii="Times New Roman" w:eastAsia="Times New Roman" w:hAnsi="Times New Roman"/>
          <w:sz w:val="28"/>
          <w:szCs w:val="28"/>
          <w:lang w:val="en-US" w:bidi="en-US"/>
        </w:rPr>
        <w:t>c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2019 по 2021 год, 13 млрд. руб. в 2022 году, 15 млрд. руб. в 2023 году, 20 млрд. руб. в 2024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году средств бизнеса. На проведение совместных научных исследований между ведущими и региональными вузами (реализация модели кооперации «1+3») выделяются гранты в размере до 220 млн. руб. в год сроком на 7 лет. При этом головному участнику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не более 100 млн. руб., каждому из региональных участников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не более 40 млн. руб. Ежегодно в 2019, 2020 и 2021 годах проводятся конкурсы на получение 20 таких грантов, в 2022–2024 годах </w:t>
      </w:r>
      <w:r>
        <w:rPr>
          <w:rFonts w:ascii="Times New Roman" w:eastAsia="Times New Roman" w:hAnsi="Times New Roman"/>
          <w:sz w:val="28"/>
          <w:szCs w:val="28"/>
          <w:shd w:val="clear" w:color="auto" w:fill="FAFBFC"/>
          <w:lang w:bidi="en-US"/>
        </w:rPr>
        <w:t>–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на получение 10 таких грантов. Всего понадобится по 5 млрд. руб.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в первые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3 года и по 3 млрд. руб. в 2022–2024 годах. Проведение ежегодного конкурсного отбора 25 отраслевых университетов с выделением грантов в размере 200 млн. руб. на 1 вуз. Гранты расходуются на разработку и реализацию программ развития вузов в соответствии с приоритетами отраслевого развития. Общая сумма 33 млрд. руб., из которых ежегодно в 2019–2022 годах 5 млрд. руб., в 2023–2024 </w:t>
      </w: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 xml:space="preserve">году – 6 млрд. руб. Проведение ежегодного конкурсного отбора 100 университетов по программам развития экономики регионов с выделением грантов из расчета 100 млн. руб. на 1 вуз. Гранты расходуются на реализацию программ развития экономики регионов. Общая сумма 66 млрд.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руб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. Из которых в 2019 году 10 млрд. руб., в 2021-2023 годах – 11 млрд. 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руб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ежегодно, в 2024 году 12 млрд. руб. Ежемесячная финансовая поддержка исследований 39 тыс. аспирантов в размере среднего уровня заработной платы по экономике в месяц в размере 48 тыс. руб. в 2020 году и 65 тыс. руб. в 2024 году потребует 23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млрд. руб. в 2020 году, 25 млрд. руб. в 2021 году, 27 млрд. руб. в 2022 году, 29 млрд. руб. в 2023 году, 30 млрд. руб. в 2024 году.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На 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грантовую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поддержку 10 тыс. выпускников аспирантуры исследовательских вузов и 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постдоков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ведущих научных центров в период с 2020 года по 2024 год на уровне средней заработной платы по экономике в месяц в размере 48 тыс. руб. В 2020 году с учетом последующей индексации необходимо 1 млрд. руб. в 2020 году, 1 млрд. руб. в 2021 году, 2 млрд. руб. в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2022 году, 2 млрд. руб. в 2023 году и 3 млрд. руб. в 2024 году. </w:t>
      </w:r>
    </w:p>
    <w:p w:rsidR="00C62946" w:rsidRDefault="00C62946" w:rsidP="00C629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Отказ от реализации проекта приведет к снижению инновационной активности и темпов роста производительности труда, отсутствию возможностей создания высокопроизводительных рабочих мест на уровне региона. Заниженные темпы роста инновационной активности вузов и развития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бизнес-инкубаторов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не смогут простимулировать экономическую активность, что приведет к негативной динамике ВРП. Лучшие выпускники региональных вузов будут уезжать в Москву и Санкт-Петербург, а местные предприятия лишатся кадрового ресурса для технологического обновления и роста производительности. Разрыв между регионами в уровне развития экономики и качестве жизни будет нарастать, повышая социальную напряженность.</w:t>
      </w:r>
    </w:p>
    <w:p w:rsidR="00C62946" w:rsidRDefault="00C62946" w:rsidP="00C629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62946" w:rsidRDefault="00C62946" w:rsidP="00C62946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C62946" w:rsidRDefault="00C62946" w:rsidP="00C62946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C62946" w:rsidRDefault="00C62946" w:rsidP="00C62946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lastRenderedPageBreak/>
        <w:t>2. Фундаментальные и поисковые исследования в высшей школе, глобальные университеты, РАН</w:t>
      </w:r>
    </w:p>
    <w:p w:rsidR="00C62946" w:rsidRDefault="00C62946" w:rsidP="00C629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В настоящее время, процент участия России в мировых, глобальных научных исследованиях и разработках не велик и составляет 5% от общей численности исследований. Для того чтобы повысить его уровень, а так же уровень развития государства, необходимо развивать и актуализировать области исследований более 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векторно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>, идти по пути цифрового, инновационного развития к устойчивому, интенсивному типу экономического роста.</w:t>
      </w:r>
    </w:p>
    <w:p w:rsidR="00C62946" w:rsidRDefault="00C62946" w:rsidP="00C629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Университеты мирового масштаба выполняют такие задачи, как:</w:t>
      </w:r>
    </w:p>
    <w:p w:rsidR="00C62946" w:rsidRDefault="00C62946" w:rsidP="00C62946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проводят исследования глобального характера;</w:t>
      </w:r>
    </w:p>
    <w:p w:rsidR="00C62946" w:rsidRDefault="00C62946" w:rsidP="00C62946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привлекают к участию в научно-исследовательских проектах большие группы студентов, которые в дальнейшем образуют инновационную прослойку в социально-экономической жизни общества;</w:t>
      </w:r>
    </w:p>
    <w:p w:rsidR="00C62946" w:rsidRDefault="00C62946" w:rsidP="00C62946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повышают уровень человеческого капитала за счет включения своих студентов в мировые сети обмена знаниями, участия в конференциях;</w:t>
      </w:r>
    </w:p>
    <w:p w:rsidR="00C62946" w:rsidRDefault="00C62946" w:rsidP="00C62946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предоставляют возможность 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трудоустройтва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и работу за пределами своего государства, обеспечивая трансфер знаний;</w:t>
      </w:r>
    </w:p>
    <w:p w:rsidR="00C62946" w:rsidRDefault="00C62946" w:rsidP="00C62946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развивают новые НИОКР на коммерциализации инноваций</w:t>
      </w:r>
      <w:r>
        <w:rPr>
          <w:rFonts w:ascii="Times New Roman" w:eastAsia="Times New Roman" w:hAnsi="Times New Roman"/>
          <w:sz w:val="28"/>
          <w:vertAlign w:val="superscript"/>
          <w:lang w:bidi="en-US"/>
        </w:rPr>
        <w:footnoteReference w:id="5"/>
      </w:r>
      <w:r>
        <w:rPr>
          <w:rFonts w:ascii="Times New Roman" w:eastAsia="Times New Roman" w:hAnsi="Times New Roman"/>
          <w:sz w:val="28"/>
          <w:szCs w:val="28"/>
          <w:lang w:bidi="en-US"/>
        </w:rPr>
        <w:t>.</w:t>
      </w:r>
      <w:proofErr w:type="gramEnd"/>
    </w:p>
    <w:p w:rsidR="00C62946" w:rsidRDefault="00C62946" w:rsidP="00C629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Отсутствие российских университетов в таких секторах глобальных рейтингов, как сельское хозяйство, 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урбанистика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>, медицина, транспорт, биомедицина и др., создает реальную угрозу стратегического отставания России в этих областях. Благодаря Национальному проекту «Образование», программам развития МГУ и СПбГУ и программе «5-100», в России, наряду с федеральными научными центрами и РАН возник весомый сегмент глобально успешных исследовательских вузов. На данный момент времени проект обеспечивает присутствие России в ведущих университетах всего по 25% предметных направлений. Для того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,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чтобы повысить уровень </w:t>
      </w: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 xml:space="preserve">технологического развития по всем критически важным для страны направлениям необходимо углубление программы «5-100» и развитие этого сегмента. Проблемой включенности отечественных ученых в глобальные сети технологий и знаний по многим направлениям, дефицит долгосрочных и международных программ фундаментальных научных исследований, низкий уровень развития механизмов привлечения высококвалифицированных специалистов с мирового рынка. Долгосрочные проекты мирового масштаба обеспечивают устойчивость исследовательской программы и кадров. Чтобы проект носил долгосрочный инвестиционный лаг, он постоянно должен обновляться, совершенствоваться, оттачиваться до идеала по установленным научным направлениям развития. Лидирующие университеты,  с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высоким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импакт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-фактором, рейтинговые вузы, должны сами устанавливать направления и векторные проекты своих исследований. Российская Федерация должна сформировать ведущую экспериментальную площадку для всех направлений исследований – от установок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bidi="en-US"/>
        </w:rPr>
        <w:t>Megascince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лонгитюдных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панелей социологических исследований, сбора, обработки и классификации больших баз данных. Для этого нужна программа государственной подписки на все ведущие международные базы электронных статистических и библиотечных ресурсов и обеспечения доступа к ним для всех ученых, преподавателей и студентов России. </w:t>
      </w:r>
    </w:p>
    <w:p w:rsidR="00C62946" w:rsidRDefault="00C62946" w:rsidP="00C629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Человеческий капитал Российской академии наук частично задействован как в перспективных научных исследованиях, так и в подготовке инновационных кадров. Необходимо восстановить роль Академии наук в подготовке кадров высшей квалификации, создавая общие академические магистратуры и вводя позиции 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постдоков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. </w:t>
      </w:r>
    </w:p>
    <w:p w:rsidR="00C62946" w:rsidRDefault="00C62946" w:rsidP="00C629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Технологическое развитие должно опираться на мощную базу фундаментальной науки. Основываясь на заделах прошлых лет, в исследовательской инфраструктуре, необходимо выходить на новый уровень роста. В Дубне и Гатчине, например, осуществляются проекты современных исследовательских установок класса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bidi="en-US"/>
        </w:rPr>
        <w:t>Megascince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. В результате чего, </w:t>
      </w: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>российская исследовательская инфраструктура может стать одной из самых эффективных и мощных во всем мировом пространстве. Подобная инфраструктура развития, великие научные проекты будут вызывать интерес наших соотечественников и ученых из других стран, мотивируя возврат на ПМЖ. В связи с этим необходимо сформировать правовую базу для работы в Российской Федерации международных исследовательских коллективов.</w:t>
      </w:r>
    </w:p>
    <w:p w:rsidR="00C62946" w:rsidRDefault="00C62946" w:rsidP="00C629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Основа технологического развития видится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>:</w:t>
      </w:r>
    </w:p>
    <w:p w:rsidR="00C62946" w:rsidRDefault="00C62946" w:rsidP="00C62946">
      <w:pPr>
        <w:pStyle w:val="a5"/>
        <w:widowControl w:val="0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дополнении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программы повышения международной конкурентоспособности до 40 вузов, включая вузы с высоким уровнем развития исследовательских стратегически ориентированных центров, направленных в ведущие отрасли нашей страны;</w:t>
      </w:r>
    </w:p>
    <w:p w:rsidR="00C62946" w:rsidRDefault="00C62946" w:rsidP="00C62946">
      <w:pPr>
        <w:pStyle w:val="a5"/>
        <w:widowControl w:val="0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развитии и поддержке действующих международных исследовательских центров и центров превосходства на базе университетов, вошедших в топ-100 или топ-200 соответствующих глобальных предметных рейтингов.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Создание экспериментальной базы на территории Российской Федерации в соединении с ведущими исследовательскими центрами наиболее значимых исследований, от установок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bidi="en-US"/>
        </w:rPr>
        <w:t>Megascince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лонгитюдных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панелей социологических наблюдений, сбора, обработки и классификации больших баз данных. Формирование инфраструктуры «открытого доступа» для международных ученых – «центров превосходства»,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обеспечивающих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в том числе привлечение в страну молодых перспективных исследователей;</w:t>
      </w:r>
    </w:p>
    <w:p w:rsidR="00C62946" w:rsidRDefault="00C62946" w:rsidP="00C62946">
      <w:pPr>
        <w:pStyle w:val="a5"/>
        <w:widowControl w:val="0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инвестировании долгосрочных (от 5 до 10 лет) программ фундаментальных и поисковых исследований ведущих исследовательских университетов и научных центров;</w:t>
      </w:r>
      <w:proofErr w:type="gramEnd"/>
    </w:p>
    <w:p w:rsidR="00C62946" w:rsidRDefault="00C62946" w:rsidP="00C62946">
      <w:pPr>
        <w:pStyle w:val="a5"/>
        <w:widowControl w:val="0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расширении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международного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рекрутинга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перспективных и ведущих ученых, имеющих значимые научные результаты, с 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софинансированием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государством 50% заработной платы таких ученых (модель успешно применяется в Китае);</w:t>
      </w:r>
    </w:p>
    <w:p w:rsidR="00C62946" w:rsidRDefault="00C62946" w:rsidP="00C62946">
      <w:pPr>
        <w:pStyle w:val="a5"/>
        <w:widowControl w:val="0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создании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на базе партнерств исследовательских университетов и институтов РАН академических университетов, с целью реализации </w:t>
      </w: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>совместных программ аспирантуры и магистратуры;</w:t>
      </w:r>
    </w:p>
    <w:p w:rsidR="00C62946" w:rsidRDefault="00C62946" w:rsidP="00C62946">
      <w:pPr>
        <w:pStyle w:val="a5"/>
        <w:widowControl w:val="0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развитии национальной программы информационных ресурсов, которая подразумевает централизованное приобретение всех баз данных и значимых издательских баз и бесплатное предоставление доступа к ним для всех российских исследователей.</w:t>
      </w:r>
      <w:proofErr w:type="gramEnd"/>
    </w:p>
    <w:p w:rsidR="00C62946" w:rsidRDefault="00C62946" w:rsidP="00C629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В результате, возможен рост объема НИОКР и средств, получаемых университетами от управления объектами интеллектуальной собственности, в расчете на одного студента не менее чем в 2 раза. Повысится уровень присутствия российских вузов на мировом рынке технологий и знаний, не менее 20 вузов к 2024 году, 40 вузов – к 2035 году. Попадание в первую сотню участников 50% международных рейтингов хотя бы одного российского вуза может привести к созданию не менее 50 международных научно-исследовательских центров в разных отраслях науки, привлечено в Российскую Федерацию не менее 10 тысяч зарубежных исследователей.</w:t>
      </w:r>
    </w:p>
    <w:p w:rsidR="00C62946" w:rsidRDefault="00C62946" w:rsidP="00C629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Для реализации проекта потребу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ется 781,66 млрд. руб. (табл. </w:t>
      </w:r>
      <w:r>
        <w:rPr>
          <w:rFonts w:ascii="Times New Roman" w:eastAsia="Times New Roman" w:hAnsi="Times New Roman"/>
          <w:sz w:val="28"/>
          <w:szCs w:val="28"/>
          <w:lang w:bidi="en-US"/>
        </w:rPr>
        <w:t>2).</w:t>
      </w:r>
    </w:p>
    <w:p w:rsidR="00C62946" w:rsidRDefault="00C62946" w:rsidP="00C62946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/>
          <w:i/>
          <w:sz w:val="28"/>
          <w:szCs w:val="28"/>
          <w:lang w:bidi="en-US"/>
        </w:rPr>
        <w:t xml:space="preserve">Таблица </w:t>
      </w:r>
      <w:bookmarkStart w:id="0" w:name="_GoBack"/>
      <w:bookmarkEnd w:id="0"/>
      <w:r>
        <w:rPr>
          <w:rFonts w:ascii="Times New Roman" w:eastAsia="Times New Roman" w:hAnsi="Times New Roman"/>
          <w:i/>
          <w:sz w:val="28"/>
          <w:szCs w:val="28"/>
          <w:lang w:bidi="en-US"/>
        </w:rPr>
        <w:t>2</w:t>
      </w:r>
    </w:p>
    <w:p w:rsidR="00C62946" w:rsidRDefault="00C62946" w:rsidP="00C62946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  <w:proofErr w:type="spellStart"/>
      <w:r w:rsidRPr="00C62946">
        <w:rPr>
          <w:rFonts w:ascii="Times New Roman" w:eastAsia="Times New Roman" w:hAnsi="Times New Roman"/>
          <w:b/>
          <w:sz w:val="28"/>
          <w:szCs w:val="28"/>
          <w:lang w:bidi="en-US"/>
        </w:rPr>
        <w:t>Грантовая</w:t>
      </w:r>
      <w:proofErr w:type="spellEnd"/>
      <w:r w:rsidRPr="00C62946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поддержка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развития</w:t>
      </w:r>
      <w:r w:rsidRPr="00C62946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вузов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66"/>
        <w:gridCol w:w="1196"/>
        <w:gridCol w:w="1196"/>
        <w:gridCol w:w="1196"/>
        <w:gridCol w:w="1197"/>
        <w:gridCol w:w="1197"/>
        <w:gridCol w:w="1197"/>
      </w:tblGrid>
      <w:tr w:rsidR="00C62946" w:rsidTr="00C6294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2021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2022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2023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2024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Итого</w:t>
            </w:r>
          </w:p>
        </w:tc>
      </w:tr>
      <w:tr w:rsidR="00C62946" w:rsidTr="00C6294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Млрд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16,13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97,51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115,12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156,88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181,80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214,23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946" w:rsidRDefault="00C6294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781,66</w:t>
            </w:r>
          </w:p>
        </w:tc>
      </w:tr>
    </w:tbl>
    <w:p w:rsidR="00C62946" w:rsidRDefault="00C62946" w:rsidP="00C629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62946" w:rsidRDefault="00C62946" w:rsidP="00C629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Финансирование программы повышения конкурентоспособности глобальных вузов при росте средней стоимости гранта до 1 млрд. руб. в 2024 году. Количество вузов – 30 в 2020 году и 40 – в 2024 году.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Расходы составят в 2020 году 30 млрд. руб., в 2021 году – 31 млрд. руб., 43 млрд. руб. в 2022 году, 45 млрд. руб. в 2023 году, 46 млрд. руб. в 2024 году.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Финансирование долгосрочных программ фундаментальных поисковых исследований в размере 35% от 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госзадания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ведущих вузов, что позволит обеспечить финансирование 1000 долгосрочных программ фундаментальных поисковых исследований, исходя из 52 млн. руб. на одну программу в 2019 году с учетом последующей индексации.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Расходы составят в 2020 году 6 млрд. руб., в 2021 году 15 млрд. руб., в 2022 году 26 млрд. руб., в 2023 году 39 млрд. </w:t>
      </w: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 xml:space="preserve">руб., в 2024 году 57 млрд. руб. 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Софинансирование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государством в размере 50% от потребности увеличения заработной платы для лучших отечественных и зарубежных специалистов из расчета 1/3 научно-педагогических работников (средний размер конкурентной на мировом уровне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заработной платы – 6 млн. руб. в год).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Для этого понадобится 15 млрд. руб. в 2019 году, 18 млрд. руб. в 2020 году, в 2021 году 22 млрд. руб., 25 млрд. руб. в 2022 году, в 2023 году 31 млрд. руб., в 2024 году 38 млрд. руб. Создание академических университетов РАН, исходя из ежегодного бюджетного приема 2,5 тыс. магистрантов и 2,5 тыс. аспирантов при нормативе 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подушевого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финансирования 105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тыс. руб. в 2019 году и 514 тыс. руб. в 2024 году, потребует 1 млрд. руб. в 2019 году, 2 млрд. руб. в 2020 году, 3 млрд. руб. в 2021 году, 4 млрд. руб. в 2022 году, 5 млрд. руб. в 2023 году и 6 млрд. руб. в 2024 году.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Финансирование интеграционных процессов с современными ведущими исследовательскими центрами для крупных международных проектов в наиболее значимых направлениях исследований из расчета 9 проектов в 2020-2024 годах по 1,6 млрд. руб. на проект с учетом последующей индексации.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Всего на проекты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bidi="en-US"/>
        </w:rPr>
        <w:t>Megascince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понадобится 52 млрд. руб., из которых 6 млрд. руб. в 2020 году, 8 млрд. руб. в 2021 году, 10 млрд. руб. в 2022 году, 12 млрд. руб. в 2023 году, 15 млрд. руб. в 2024 году.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На централизованное приобретение всех значимых издательских баз и баз данных, бесплатное предоставление доступа к ним для всех российских исследователей для 500 вузов потребуется по 5 млрд. ежегодно (анализ стоимости на основании исследования рынка). </w:t>
      </w:r>
    </w:p>
    <w:p w:rsidR="00C62946" w:rsidRDefault="00C62946" w:rsidP="00C629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Важнейшим риском отказа от реализации этого проекта является дальнейшее отставание России от требований мировых рынков инноваций и технологических разработок.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Если не поддержать глобально конкурентоспособные центры исследований, то в ближайшие 3–5 лет будет пройдена «точка невозврата», когда в национальном масштабе ведущие российские кадры и организации в большом числе областей окажутся не в состоянии «понимать» передовую международную науку и практику </w:t>
      </w: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>развития инноваций.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Это станет прямой угрозой безопасности и технологического суверенитета. Более того, не удастся расширить производство наукоемкой продукции и обновление технологий и, как следствие, не произойдет повышение добавленной стоимости товаров и услуг (в т. ч. экспортных). Также не произойдет увеличение внебюджетных доходов ведущих вузов, что заставит их перекладывать соответствующую финансовую нагрузку на семьи и приведет к росту неравенства в доступе к качественному высшему образованию.</w:t>
      </w:r>
    </w:p>
    <w:p w:rsidR="00C62946" w:rsidRDefault="00C62946" w:rsidP="00C62946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E93FBC" w:rsidRDefault="00E93FBC"/>
    <w:sectPr w:rsidR="00E9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00A" w:rsidRDefault="00F1700A" w:rsidP="00C62946">
      <w:pPr>
        <w:spacing w:after="0" w:line="240" w:lineRule="auto"/>
      </w:pPr>
      <w:r>
        <w:separator/>
      </w:r>
    </w:p>
  </w:endnote>
  <w:endnote w:type="continuationSeparator" w:id="0">
    <w:p w:rsidR="00F1700A" w:rsidRDefault="00F1700A" w:rsidP="00C6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00A" w:rsidRDefault="00F1700A" w:rsidP="00C62946">
      <w:pPr>
        <w:spacing w:after="0" w:line="240" w:lineRule="auto"/>
      </w:pPr>
      <w:r>
        <w:separator/>
      </w:r>
    </w:p>
  </w:footnote>
  <w:footnote w:type="continuationSeparator" w:id="0">
    <w:p w:rsidR="00F1700A" w:rsidRDefault="00F1700A" w:rsidP="00C62946">
      <w:pPr>
        <w:spacing w:after="0" w:line="240" w:lineRule="auto"/>
      </w:pPr>
      <w:r>
        <w:continuationSeparator/>
      </w:r>
    </w:p>
  </w:footnote>
  <w:footnote w:id="1">
    <w:p w:rsidR="00C62946" w:rsidRDefault="00C62946" w:rsidP="00C629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6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 Буров В. Ю. Обеспечение экономической безопасности малых предприятий как фактор, способствующий развитию инновационной деятельности / В.Ю. Буров, П.А. </w:t>
      </w:r>
      <w:proofErr w:type="spellStart"/>
      <w:r>
        <w:rPr>
          <w:rFonts w:ascii="Times New Roman" w:hAnsi="Times New Roman"/>
          <w:sz w:val="20"/>
          <w:szCs w:val="20"/>
        </w:rPr>
        <w:t>Кислощаев</w:t>
      </w:r>
      <w:proofErr w:type="spellEnd"/>
      <w:r>
        <w:rPr>
          <w:rFonts w:ascii="Times New Roman" w:hAnsi="Times New Roman"/>
          <w:sz w:val="20"/>
          <w:szCs w:val="20"/>
        </w:rPr>
        <w:t xml:space="preserve"> // Электронный научный журнал.</w:t>
      </w:r>
      <w:r>
        <w:rPr>
          <w:rFonts w:ascii="Times New Roman" w:hAnsi="Times New Roman"/>
          <w:bCs/>
          <w:sz w:val="20"/>
          <w:szCs w:val="20"/>
        </w:rPr>
        <w:t xml:space="preserve"> Фундаментальные исследования  - Москва – 2017- №3. С. 106.</w:t>
      </w:r>
    </w:p>
  </w:footnote>
  <w:footnote w:id="2">
    <w:p w:rsidR="00C62946" w:rsidRDefault="00C62946" w:rsidP="00C629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6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Кислощаев</w:t>
      </w:r>
      <w:proofErr w:type="spellEnd"/>
      <w:r>
        <w:rPr>
          <w:rFonts w:ascii="Times New Roman" w:hAnsi="Times New Roman"/>
          <w:sz w:val="20"/>
          <w:szCs w:val="20"/>
        </w:rPr>
        <w:t xml:space="preserve"> П.А. Влияние цифровой экономики на обеспечение экономической безопасности реального сектора экономики / П.А. </w:t>
      </w:r>
      <w:proofErr w:type="spellStart"/>
      <w:r>
        <w:rPr>
          <w:rFonts w:ascii="Times New Roman" w:hAnsi="Times New Roman"/>
          <w:sz w:val="20"/>
          <w:szCs w:val="20"/>
        </w:rPr>
        <w:t>Кислощаев</w:t>
      </w:r>
      <w:proofErr w:type="spellEnd"/>
      <w:r>
        <w:rPr>
          <w:rFonts w:ascii="Times New Roman" w:hAnsi="Times New Roman"/>
          <w:sz w:val="20"/>
          <w:szCs w:val="20"/>
        </w:rPr>
        <w:t>, Н.В. Капитонова // Вестник Забайкальского государственного университета. 2018. Т. 24. № 9. С. 84-85.</w:t>
      </w:r>
    </w:p>
  </w:footnote>
  <w:footnote w:id="3">
    <w:p w:rsidR="00C62946" w:rsidRDefault="00C62946" w:rsidP="00C629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6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«О мерах государственной поддержки развития кооперации российских образовательных организаций высшего образования, государственных научных учреждений и организаций, реализующих комплексные проекты по созданию высокотехнологичного производства, в рамках подпрограммы «Институциональное развитие научно-исследовательского сектора» государственной программы Российской Федерации «Развитие науки и технологий» на 2013–2020 годы». Дата обращения (11.03.2019).</w:t>
      </w:r>
    </w:p>
    <w:p w:rsidR="00C62946" w:rsidRDefault="00C62946" w:rsidP="00C62946">
      <w:pPr>
        <w:pStyle w:val="a3"/>
        <w:jc w:val="both"/>
        <w:rPr>
          <w:rFonts w:ascii="Times New Roman" w:hAnsi="Times New Roman"/>
        </w:rPr>
      </w:pPr>
    </w:p>
  </w:footnote>
  <w:footnote w:id="4">
    <w:p w:rsidR="00C62946" w:rsidRDefault="00C62946" w:rsidP="00C629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6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Вузовский аналог программы «Учитель для России». Дата обращения (12.03.2019).</w:t>
      </w:r>
    </w:p>
    <w:p w:rsidR="00C62946" w:rsidRDefault="00C62946" w:rsidP="00C62946">
      <w:pPr>
        <w:pStyle w:val="a3"/>
        <w:jc w:val="both"/>
        <w:rPr>
          <w:rFonts w:ascii="Times New Roman" w:hAnsi="Times New Roman"/>
        </w:rPr>
      </w:pPr>
    </w:p>
  </w:footnote>
  <w:footnote w:id="5">
    <w:p w:rsidR="00C62946" w:rsidRDefault="00C62946" w:rsidP="00C62946">
      <w:pPr>
        <w:pStyle w:val="a3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Буров В.Ю. Малое предпринимательство и цифровая экономика: перспективы и проблемы / В.Ю. Буров, Г.Л. </w:t>
      </w:r>
      <w:proofErr w:type="spellStart"/>
      <w:r>
        <w:rPr>
          <w:rFonts w:ascii="Times New Roman" w:hAnsi="Times New Roman"/>
        </w:rPr>
        <w:t>Багиев</w:t>
      </w:r>
      <w:proofErr w:type="spellEnd"/>
      <w:r>
        <w:rPr>
          <w:rFonts w:ascii="Times New Roman" w:hAnsi="Times New Roman"/>
        </w:rPr>
        <w:t xml:space="preserve"> и др.; </w:t>
      </w:r>
      <w:proofErr w:type="spellStart"/>
      <w:r>
        <w:rPr>
          <w:rFonts w:ascii="Times New Roman" w:hAnsi="Times New Roman"/>
        </w:rPr>
        <w:t>Забайкал</w:t>
      </w:r>
      <w:proofErr w:type="spellEnd"/>
      <w:r>
        <w:rPr>
          <w:rFonts w:ascii="Times New Roman" w:hAnsi="Times New Roman"/>
        </w:rPr>
        <w:t>. Гос. Ун-т. – Чита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ЗабГУ</w:t>
      </w:r>
      <w:proofErr w:type="spellEnd"/>
      <w:r>
        <w:rPr>
          <w:rFonts w:ascii="Times New Roman" w:hAnsi="Times New Roman"/>
        </w:rPr>
        <w:t>, 2018. С. 87.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34AC"/>
    <w:multiLevelType w:val="hybridMultilevel"/>
    <w:tmpl w:val="C6683622"/>
    <w:lvl w:ilvl="0" w:tplc="F230AA32">
      <w:start w:val="1"/>
      <w:numFmt w:val="bullet"/>
      <w:lvlText w:val="−"/>
      <w:lvlJc w:val="left"/>
      <w:pPr>
        <w:ind w:left="1429" w:hanging="360"/>
      </w:pPr>
      <w:rPr>
        <w:rFonts w:ascii="Raavi" w:hAnsi="Raavi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184AAF"/>
    <w:multiLevelType w:val="hybridMultilevel"/>
    <w:tmpl w:val="C19052BA"/>
    <w:lvl w:ilvl="0" w:tplc="F230AA32">
      <w:start w:val="1"/>
      <w:numFmt w:val="bullet"/>
      <w:lvlText w:val="−"/>
      <w:lvlJc w:val="left"/>
      <w:pPr>
        <w:ind w:left="1429" w:hanging="360"/>
      </w:pPr>
      <w:rPr>
        <w:rFonts w:ascii="Raavi" w:hAnsi="Raavi" w:hint="default"/>
      </w:rPr>
    </w:lvl>
    <w:lvl w:ilvl="1" w:tplc="F230AA32">
      <w:start w:val="1"/>
      <w:numFmt w:val="bullet"/>
      <w:lvlText w:val="−"/>
      <w:lvlJc w:val="left"/>
      <w:pPr>
        <w:ind w:left="2149" w:hanging="360"/>
      </w:pPr>
      <w:rPr>
        <w:rFonts w:ascii="Raavi" w:hAnsi="Raavi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2C128F"/>
    <w:multiLevelType w:val="hybridMultilevel"/>
    <w:tmpl w:val="7D90611C"/>
    <w:lvl w:ilvl="0" w:tplc="F230AA32">
      <w:start w:val="1"/>
      <w:numFmt w:val="bullet"/>
      <w:lvlText w:val="−"/>
      <w:lvlJc w:val="left"/>
      <w:pPr>
        <w:ind w:left="1429" w:hanging="360"/>
      </w:pPr>
      <w:rPr>
        <w:rFonts w:ascii="Raavi" w:hAnsi="Raavi" w:hint="default"/>
      </w:rPr>
    </w:lvl>
    <w:lvl w:ilvl="1" w:tplc="F230AA32">
      <w:start w:val="1"/>
      <w:numFmt w:val="bullet"/>
      <w:lvlText w:val="−"/>
      <w:lvlJc w:val="left"/>
      <w:pPr>
        <w:ind w:left="2149" w:hanging="360"/>
      </w:pPr>
      <w:rPr>
        <w:rFonts w:ascii="Raavi" w:hAnsi="Raavi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4E"/>
    <w:rsid w:val="000A72F2"/>
    <w:rsid w:val="00C62946"/>
    <w:rsid w:val="00E15B4E"/>
    <w:rsid w:val="00E93FBC"/>
    <w:rsid w:val="00F1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6294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62946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62946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C629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6294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62946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62946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C629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3066</Words>
  <Characters>17477</Characters>
  <Application>Microsoft Office Word</Application>
  <DocSecurity>0</DocSecurity>
  <Lines>145</Lines>
  <Paragraphs>41</Paragraphs>
  <ScaleCrop>false</ScaleCrop>
  <Company/>
  <LinksUpToDate>false</LinksUpToDate>
  <CharactersWithSpaces>20502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2</cp:revision>
  <dcterms:created xsi:type="dcterms:W3CDTF">2020-12-13T09:00:00Z</dcterms:created>
  <dcterms:modified xsi:type="dcterms:W3CDTF">2020-12-13T09:01:00Z</dcterms:modified>
</cp:coreProperties>
</file>