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F6" w:rsidRDefault="00DF2BF6" w:rsidP="00DF2B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DF2BF6" w:rsidRPr="00C155A4" w:rsidRDefault="00DF2BF6" w:rsidP="00DF2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5A4">
        <w:rPr>
          <w:rFonts w:ascii="Times New Roman" w:hAnsi="Times New Roman" w:cs="Times New Roman"/>
          <w:b/>
          <w:sz w:val="28"/>
          <w:szCs w:val="28"/>
        </w:rPr>
        <w:t>Теория К.Д. Ушинского о воспитании человека</w:t>
      </w: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первоисточниками: план-конспект</w:t>
      </w:r>
      <w:r w:rsidRPr="00DA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развернутыми выводами (можно использовать схемы) статей К.Д. Ушинского:</w:t>
      </w: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народности в общественном воспитании», </w:t>
      </w: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нравственном элементе в русском воспитании», </w:t>
      </w:r>
    </w:p>
    <w:p w:rsidR="00DF2BF6" w:rsidRPr="00DA22EF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пользе педагогической литературы»,</w:t>
      </w:r>
    </w:p>
    <w:p w:rsidR="00DF2BF6" w:rsidRPr="00DA22EF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«Труд в его психическом и воспитательном значении», </w:t>
      </w: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как предмет воспитания. (Опыт педагогической антропологии)» Предисловие Т.1.</w:t>
      </w: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F2BF6" w:rsidRDefault="00DF2BF6" w:rsidP="00DF2BF6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F2BF6" w:rsidRDefault="00DF2BF6" w:rsidP="00DF2BF6"/>
    <w:p w:rsidR="00DF2BF6" w:rsidRDefault="00DF2BF6" w:rsidP="00DF2BF6"/>
    <w:p w:rsidR="00DF2BF6" w:rsidRDefault="00DF2BF6" w:rsidP="00DF2BF6"/>
    <w:p w:rsidR="00DF2BF6" w:rsidRDefault="00DF2BF6" w:rsidP="00DF2BF6"/>
    <w:p w:rsidR="00DF2BF6" w:rsidRDefault="00DF2BF6" w:rsidP="00DF2BF6"/>
    <w:p w:rsidR="00755085" w:rsidRDefault="00755085"/>
    <w:sectPr w:rsidR="00755085" w:rsidSect="000D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BF6"/>
    <w:rsid w:val="00755085"/>
    <w:rsid w:val="00C155A4"/>
    <w:rsid w:val="00D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2020-11-02T10:48:00Z</dcterms:created>
  <dcterms:modified xsi:type="dcterms:W3CDTF">2020-11-02T10:48:00Z</dcterms:modified>
</cp:coreProperties>
</file>