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06" w:rsidRDefault="00E70F06" w:rsidP="00E70F06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.12.2020</w:t>
      </w:r>
    </w:p>
    <w:p w:rsidR="00E70F06" w:rsidRDefault="00E70F06" w:rsidP="00E70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</w:p>
    <w:p w:rsidR="00E70F06" w:rsidRDefault="00E70F06" w:rsidP="00E70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Разработка вопросов воспитания в теории и практике А.С. Макаренко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продолжение)</w:t>
      </w:r>
    </w:p>
    <w:p w:rsidR="00E70F06" w:rsidRDefault="00E70F06" w:rsidP="00E70F06">
      <w:pPr>
        <w:pStyle w:val="a3"/>
        <w:spacing w:line="36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E70F06" w:rsidRDefault="00E70F06" w:rsidP="00E70F06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эссе «Теория воспитания А.С. Макаренко и современность».</w:t>
      </w:r>
    </w:p>
    <w:p w:rsidR="00E70F06" w:rsidRDefault="00E70F06" w:rsidP="00E70F06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 педагогический словарь</w:t>
      </w:r>
      <w:r>
        <w:rPr>
          <w:rFonts w:ascii="Times New Roman" w:hAnsi="Times New Roman" w:cs="Times New Roman"/>
          <w:sz w:val="28"/>
          <w:szCs w:val="28"/>
        </w:rPr>
        <w:t>: теория гражданского воспитания, социализация, коллектив, личность, самоуправление, цель воспитания, система перспективных линий, педагогика параллельного действия, производительный труд, трудовое воспитание.</w:t>
      </w:r>
      <w:proofErr w:type="gramEnd"/>
    </w:p>
    <w:p w:rsidR="00E70F06" w:rsidRDefault="00E70F06" w:rsidP="00E70F06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первоисточниками.</w:t>
      </w:r>
    </w:p>
    <w:p w:rsidR="00E70F06" w:rsidRDefault="00E70F06" w:rsidP="00E70F06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статей А.С. Макаренко «Трудовое воспитание. Отношение, стиль, тон в коллективе» и «Цель воспитания».</w:t>
      </w:r>
    </w:p>
    <w:p w:rsidR="00E70F06" w:rsidRDefault="00E70F06" w:rsidP="00E70F0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0F06" w:rsidRDefault="00E70F06" w:rsidP="00E70F0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0F06" w:rsidRDefault="00E70F06" w:rsidP="00E70F06"/>
    <w:p w:rsidR="00B34EE6" w:rsidRDefault="00B34EE6"/>
    <w:sectPr w:rsidR="00B34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0F06"/>
    <w:rsid w:val="00B34EE6"/>
    <w:rsid w:val="00E7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2020-12-04T09:14:00Z</dcterms:created>
  <dcterms:modified xsi:type="dcterms:W3CDTF">2020-12-04T09:14:00Z</dcterms:modified>
</cp:coreProperties>
</file>