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9A1" w:rsidRDefault="007609A1" w:rsidP="007609A1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7"/>
          <w:szCs w:val="27"/>
        </w:rPr>
      </w:pPr>
      <w:r w:rsidRPr="00DB718A">
        <w:rPr>
          <w:rFonts w:ascii="Times New Roman" w:eastAsia="Calibri" w:hAnsi="Times New Roman" w:cs="Times New Roman"/>
          <w:sz w:val="27"/>
          <w:szCs w:val="27"/>
        </w:rPr>
        <w:t xml:space="preserve">Дисциплина </w:t>
      </w:r>
      <w:r w:rsidRPr="003710AF">
        <w:rPr>
          <w:rFonts w:ascii="Times New Roman" w:eastAsia="Calibri" w:hAnsi="Times New Roman" w:cs="Times New Roman"/>
          <w:sz w:val="27"/>
          <w:szCs w:val="27"/>
        </w:rPr>
        <w:t>«</w:t>
      </w:r>
      <w:r>
        <w:rPr>
          <w:rFonts w:ascii="Times New Roman" w:eastAsia="Calibri" w:hAnsi="Times New Roman" w:cs="Times New Roman"/>
          <w:sz w:val="27"/>
          <w:szCs w:val="27"/>
        </w:rPr>
        <w:t>Введение в профессию и основы планирования педагогической карьеры</w:t>
      </w:r>
      <w:r w:rsidRPr="003710AF">
        <w:rPr>
          <w:rFonts w:ascii="Times New Roman" w:eastAsia="Calibri" w:hAnsi="Times New Roman" w:cs="Times New Roman"/>
          <w:sz w:val="27"/>
          <w:szCs w:val="27"/>
        </w:rPr>
        <w:t>»</w:t>
      </w:r>
    </w:p>
    <w:p w:rsidR="007609A1" w:rsidRPr="003710AF" w:rsidRDefault="007609A1" w:rsidP="007609A1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7"/>
          <w:szCs w:val="27"/>
        </w:rPr>
      </w:pPr>
    </w:p>
    <w:p w:rsidR="007609A1" w:rsidRDefault="00EC26EB" w:rsidP="007609A1">
      <w:pPr>
        <w:tabs>
          <w:tab w:val="left" w:pos="-567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sz w:val="27"/>
          <w:szCs w:val="27"/>
        </w:rPr>
        <w:t xml:space="preserve">Группа </w:t>
      </w:r>
      <w:r w:rsidR="00231C23">
        <w:rPr>
          <w:rFonts w:ascii="Times New Roman" w:eastAsia="Calibri" w:hAnsi="Times New Roman" w:cs="Times New Roman"/>
          <w:sz w:val="27"/>
          <w:szCs w:val="27"/>
        </w:rPr>
        <w:t>МУЗ-21</w:t>
      </w:r>
      <w:r w:rsidR="00231C23">
        <w:rPr>
          <w:rFonts w:ascii="Times New Roman" w:eastAsia="Calibri" w:hAnsi="Times New Roman" w:cs="Times New Roman"/>
          <w:sz w:val="27"/>
          <w:szCs w:val="27"/>
        </w:rPr>
        <w:t xml:space="preserve">, </w:t>
      </w:r>
      <w:r w:rsidR="00231C23">
        <w:rPr>
          <w:rFonts w:ascii="Times New Roman" w:eastAsia="Calibri" w:hAnsi="Times New Roman" w:cs="Times New Roman"/>
          <w:sz w:val="27"/>
          <w:szCs w:val="27"/>
        </w:rPr>
        <w:t xml:space="preserve">ИЗО-21, </w:t>
      </w:r>
      <w:r w:rsidR="00231C23">
        <w:rPr>
          <w:rFonts w:ascii="Times New Roman" w:eastAsia="Calibri" w:hAnsi="Times New Roman" w:cs="Times New Roman"/>
          <w:sz w:val="27"/>
          <w:szCs w:val="27"/>
        </w:rPr>
        <w:t>ИСТ-21-1, ИСТ-21-2</w:t>
      </w:r>
      <w:bookmarkStart w:id="0" w:name="_GoBack"/>
      <w:bookmarkEnd w:id="0"/>
    </w:p>
    <w:p w:rsidR="007609A1" w:rsidRDefault="007609A1" w:rsidP="007609A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7609A1" w:rsidRPr="00232F31" w:rsidRDefault="007609A1" w:rsidP="007609A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Лекция 15</w:t>
      </w:r>
      <w:r w:rsidRPr="00232F31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.11.2021</w:t>
      </w:r>
    </w:p>
    <w:p w:rsidR="007609A1" w:rsidRPr="003710AF" w:rsidRDefault="007609A1" w:rsidP="007609A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eastAsia="ru-RU"/>
        </w:rPr>
      </w:pPr>
    </w:p>
    <w:p w:rsidR="007609A1" w:rsidRDefault="007609A1" w:rsidP="007609A1">
      <w:pPr>
        <w:tabs>
          <w:tab w:val="left" w:pos="62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8A5065">
        <w:rPr>
          <w:rFonts w:ascii="Times New Roman" w:eastAsia="Calibri" w:hAnsi="Times New Roman" w:cs="Times New Roman"/>
          <w:b/>
          <w:i/>
          <w:sz w:val="27"/>
          <w:szCs w:val="27"/>
          <w:lang w:eastAsia="ru-RU"/>
        </w:rPr>
        <w:t>Рекомендации по изучению лекционного материала:</w:t>
      </w:r>
      <w:r w:rsidRPr="003710AF">
        <w:rPr>
          <w:rFonts w:ascii="Times New Roman" w:eastAsia="Calibri" w:hAnsi="Times New Roman" w:cs="Times New Roman"/>
          <w:b/>
          <w:sz w:val="27"/>
          <w:szCs w:val="27"/>
          <w:lang w:eastAsia="ru-RU"/>
        </w:rPr>
        <w:t xml:space="preserve"> </w:t>
      </w:r>
      <w:r w:rsidRPr="003710AF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Ознакомившись с материалом лекции и </w:t>
      </w:r>
      <w:r>
        <w:rPr>
          <w:rFonts w:ascii="Times New Roman" w:eastAsia="Calibri" w:hAnsi="Times New Roman" w:cs="Times New Roman"/>
          <w:sz w:val="27"/>
          <w:szCs w:val="27"/>
          <w:lang w:eastAsia="ru-RU"/>
        </w:rPr>
        <w:t>содержанием рекомендуемой литературы</w:t>
      </w:r>
      <w:r w:rsidRPr="003710AF">
        <w:rPr>
          <w:rFonts w:ascii="Times New Roman" w:eastAsia="Calibri" w:hAnsi="Times New Roman" w:cs="Times New Roman"/>
          <w:sz w:val="27"/>
          <w:szCs w:val="27"/>
          <w:lang w:eastAsia="ru-RU"/>
        </w:rPr>
        <w:t>, необходимо</w:t>
      </w:r>
      <w:r>
        <w:rPr>
          <w:rFonts w:ascii="Times New Roman" w:eastAsia="Calibri" w:hAnsi="Times New Roman" w:cs="Times New Roman"/>
          <w:sz w:val="27"/>
          <w:szCs w:val="27"/>
          <w:lang w:eastAsia="ru-RU"/>
        </w:rPr>
        <w:t>:</w:t>
      </w:r>
      <w:r w:rsidRPr="003710AF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1) обозначить собственные выводы после каждого вопроса по плану лекции (с красной строки, со слова Вы</w:t>
      </w:r>
      <w:r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вод: …); 2) сформулировать ряд </w:t>
      </w:r>
      <w:r w:rsidRPr="003710AF">
        <w:rPr>
          <w:rFonts w:ascii="Times New Roman" w:eastAsia="Calibri" w:hAnsi="Times New Roman" w:cs="Times New Roman"/>
          <w:sz w:val="27"/>
          <w:szCs w:val="27"/>
          <w:lang w:eastAsia="ru-RU"/>
        </w:rPr>
        <w:t>собственных вопросов для обсуждения (обозначить после материала лекции под заголовком Вопросы к лекции: … нумерованным списком).</w:t>
      </w:r>
      <w:r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</w:t>
      </w:r>
    </w:p>
    <w:p w:rsidR="007609A1" w:rsidRPr="008A5065" w:rsidRDefault="007609A1" w:rsidP="007609A1">
      <w:pPr>
        <w:tabs>
          <w:tab w:val="left" w:pos="62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7"/>
          <w:szCs w:val="27"/>
          <w:lang w:eastAsia="ru-RU"/>
        </w:rPr>
      </w:pPr>
      <w:r>
        <w:rPr>
          <w:rFonts w:ascii="Times New Roman" w:eastAsia="Calibri" w:hAnsi="Times New Roman" w:cs="Times New Roman"/>
          <w:b/>
          <w:i/>
          <w:sz w:val="27"/>
          <w:szCs w:val="27"/>
          <w:lang w:eastAsia="ru-RU"/>
        </w:rPr>
        <w:t>Рекомендации по</w:t>
      </w:r>
      <w:r w:rsidRPr="008A5065">
        <w:rPr>
          <w:rFonts w:ascii="Times New Roman" w:eastAsia="Calibri" w:hAnsi="Times New Roman" w:cs="Times New Roman"/>
          <w:b/>
          <w:i/>
          <w:sz w:val="27"/>
          <w:szCs w:val="27"/>
          <w:lang w:eastAsia="ru-RU"/>
        </w:rPr>
        <w:t xml:space="preserve"> оформлению работы:</w:t>
      </w:r>
      <w:r w:rsidRPr="008A5065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При загрузке работы в Личный кабинет необходимо дать ей название: </w:t>
      </w:r>
      <w:r w:rsidR="00E66443"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  <w:t xml:space="preserve">15.11.2021 Введение в профессию </w:t>
      </w:r>
      <w:r w:rsidRPr="00334747"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  <w:t>(лекция)</w:t>
      </w:r>
      <w:r w:rsidRPr="00334747">
        <w:rPr>
          <w:rFonts w:ascii="Times New Roman" w:eastAsia="Calibri" w:hAnsi="Times New Roman" w:cs="Times New Roman"/>
          <w:sz w:val="27"/>
          <w:szCs w:val="27"/>
          <w:lang w:eastAsia="ru-RU"/>
        </w:rPr>
        <w:t>.</w:t>
      </w:r>
      <w:r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В тексте работы нужно указать свои Фамилию и имя, номер группы, тему лекции, название вопросов, выводы и собственные вопросы к лекции. Текст лекции дублировать не нужно. </w:t>
      </w:r>
    </w:p>
    <w:p w:rsidR="007609A1" w:rsidRPr="003710AF" w:rsidRDefault="007609A1" w:rsidP="007609A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</w:pPr>
    </w:p>
    <w:p w:rsidR="007609A1" w:rsidRPr="004B4125" w:rsidRDefault="007609A1" w:rsidP="007609A1">
      <w:pPr>
        <w:jc w:val="center"/>
        <w:rPr>
          <w:rFonts w:ascii="Times New Roman" w:hAnsi="Times New Roman" w:cs="Times New Roman"/>
          <w:sz w:val="27"/>
          <w:szCs w:val="27"/>
        </w:rPr>
      </w:pPr>
      <w:r w:rsidRPr="004B4125">
        <w:rPr>
          <w:rFonts w:ascii="Times New Roman" w:eastAsia="Times New Roman" w:hAnsi="Times New Roman" w:cs="Times New Roman"/>
          <w:b/>
          <w:i/>
          <w:sz w:val="27"/>
          <w:szCs w:val="27"/>
          <w:lang w:eastAsia="ru-RU"/>
        </w:rPr>
        <w:t>Тема лекции:</w:t>
      </w:r>
      <w:r w:rsidRPr="004B4125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  </w:t>
      </w:r>
      <w:r w:rsidR="00612A28">
        <w:rPr>
          <w:rFonts w:ascii="Times New Roman" w:hAnsi="Times New Roman" w:cs="Times New Roman"/>
          <w:sz w:val="27"/>
          <w:szCs w:val="27"/>
        </w:rPr>
        <w:t>Основы профессионально-личностного становления</w:t>
      </w:r>
      <w:r w:rsidRPr="004B4125">
        <w:rPr>
          <w:rFonts w:ascii="Times New Roman" w:hAnsi="Times New Roman" w:cs="Times New Roman"/>
          <w:sz w:val="27"/>
          <w:szCs w:val="27"/>
        </w:rPr>
        <w:t xml:space="preserve"> и развити</w:t>
      </w:r>
      <w:r w:rsidR="00612A28">
        <w:rPr>
          <w:rFonts w:ascii="Times New Roman" w:hAnsi="Times New Roman" w:cs="Times New Roman"/>
          <w:sz w:val="27"/>
          <w:szCs w:val="27"/>
        </w:rPr>
        <w:t>я</w:t>
      </w:r>
      <w:r w:rsidRPr="004B4125">
        <w:rPr>
          <w:rFonts w:ascii="Times New Roman" w:hAnsi="Times New Roman" w:cs="Times New Roman"/>
          <w:sz w:val="27"/>
          <w:szCs w:val="27"/>
        </w:rPr>
        <w:t xml:space="preserve"> педагога в контексте педагогической социализации.</w:t>
      </w:r>
    </w:p>
    <w:p w:rsidR="007609A1" w:rsidRPr="00F6007A" w:rsidRDefault="007609A1" w:rsidP="007609A1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i/>
          <w:sz w:val="27"/>
          <w:szCs w:val="27"/>
          <w:lang w:eastAsia="ru-RU"/>
        </w:rPr>
      </w:pPr>
      <w:r w:rsidRPr="00F6007A">
        <w:rPr>
          <w:rFonts w:ascii="Times New Roman" w:eastAsia="Calibri" w:hAnsi="Times New Roman" w:cs="Times New Roman"/>
          <w:i/>
          <w:sz w:val="27"/>
          <w:szCs w:val="27"/>
          <w:lang w:eastAsia="ru-RU"/>
        </w:rPr>
        <w:t xml:space="preserve">Вопросы: </w:t>
      </w:r>
    </w:p>
    <w:p w:rsidR="007609A1" w:rsidRPr="00F6007A" w:rsidRDefault="007609A1" w:rsidP="007609A1">
      <w:pPr>
        <w:numPr>
          <w:ilvl w:val="0"/>
          <w:numId w:val="1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>
        <w:rPr>
          <w:rFonts w:ascii="Times New Roman" w:eastAsia="Calibri" w:hAnsi="Times New Roman" w:cs="Times New Roman"/>
          <w:sz w:val="27"/>
          <w:szCs w:val="27"/>
          <w:lang w:eastAsia="ru-RU"/>
        </w:rPr>
        <w:t>Общее понятие социализации личности</w:t>
      </w:r>
      <w:r w:rsidRPr="00F6007A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. </w:t>
      </w:r>
    </w:p>
    <w:p w:rsidR="007609A1" w:rsidRPr="003710AF" w:rsidRDefault="007609A1" w:rsidP="007609A1">
      <w:pPr>
        <w:numPr>
          <w:ilvl w:val="0"/>
          <w:numId w:val="1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proofErr w:type="gramStart"/>
      <w:r>
        <w:rPr>
          <w:rFonts w:ascii="Times New Roman" w:eastAsia="Calibri" w:hAnsi="Times New Roman" w:cs="Times New Roman"/>
          <w:sz w:val="27"/>
          <w:szCs w:val="27"/>
          <w:lang w:eastAsia="ru-RU"/>
        </w:rPr>
        <w:t>Взаимосвязь понятий «воспитание», «обучение», «образование», «развитие», «формирование» («становление») и «педагогическая</w:t>
      </w:r>
      <w:r w:rsidRPr="00F6007A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</w:t>
      </w:r>
      <w:r w:rsidR="009E73A8">
        <w:rPr>
          <w:rFonts w:ascii="Times New Roman" w:eastAsia="Calibri" w:hAnsi="Times New Roman" w:cs="Times New Roman"/>
          <w:sz w:val="27"/>
          <w:szCs w:val="27"/>
          <w:lang w:eastAsia="ru-RU"/>
        </w:rPr>
        <w:t>социализация»</w:t>
      </w:r>
      <w:r w:rsidRPr="00F6007A">
        <w:rPr>
          <w:rFonts w:ascii="Times New Roman" w:eastAsia="Calibri" w:hAnsi="Times New Roman" w:cs="Times New Roman"/>
          <w:sz w:val="27"/>
          <w:szCs w:val="27"/>
          <w:lang w:eastAsia="ru-RU"/>
        </w:rPr>
        <w:t>.</w:t>
      </w:r>
      <w:proofErr w:type="gramEnd"/>
    </w:p>
    <w:p w:rsidR="007609A1" w:rsidRPr="00DB718A" w:rsidRDefault="007609A1" w:rsidP="007609A1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7609A1" w:rsidRPr="003710AF" w:rsidRDefault="007609A1" w:rsidP="007609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6007A">
        <w:rPr>
          <w:rFonts w:ascii="Times New Roman" w:eastAsia="Times New Roman" w:hAnsi="Times New Roman" w:cs="Times New Roman"/>
          <w:b/>
          <w:i/>
          <w:sz w:val="27"/>
          <w:szCs w:val="27"/>
          <w:lang w:eastAsia="ru-RU"/>
        </w:rPr>
        <w:t>Вопрос 1.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B718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Как </w:t>
      </w:r>
      <w:r w:rsidR="00156178">
        <w:rPr>
          <w:rFonts w:ascii="Times New Roman" w:eastAsia="Times New Roman" w:hAnsi="Times New Roman" w:cs="Times New Roman"/>
          <w:sz w:val="27"/>
          <w:szCs w:val="27"/>
          <w:lang w:eastAsia="ru-RU"/>
        </w:rPr>
        <w:t>известно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воспитание, </w:t>
      </w:r>
      <w:r w:rsidRPr="00DB718A">
        <w:rPr>
          <w:rFonts w:ascii="Times New Roman" w:eastAsia="Times New Roman" w:hAnsi="Times New Roman" w:cs="Times New Roman"/>
          <w:sz w:val="27"/>
          <w:szCs w:val="27"/>
          <w:lang w:eastAsia="ru-RU"/>
        </w:rPr>
        <w:t>обучение,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образование</w:t>
      </w:r>
      <w:r w:rsidRPr="00DB718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являются о</w:t>
      </w:r>
      <w:r w:rsidRPr="003710A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сновными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понятиями </w:t>
      </w:r>
      <w:r w:rsidRPr="00DB718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педагогической науки. </w:t>
      </w:r>
      <w:r w:rsidRPr="003710AF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 рассмотрении понятий «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воспитание», </w:t>
      </w:r>
      <w:r w:rsidRPr="003710AF">
        <w:rPr>
          <w:rFonts w:ascii="Times New Roman" w:eastAsia="Times New Roman" w:hAnsi="Times New Roman" w:cs="Times New Roman"/>
          <w:sz w:val="27"/>
          <w:szCs w:val="27"/>
          <w:lang w:eastAsia="ru-RU"/>
        </w:rPr>
        <w:t>«обучение»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«образование»</w:t>
      </w:r>
      <w:r w:rsidRPr="003710A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следует сказать о том, что они являются </w:t>
      </w:r>
      <w:proofErr w:type="gramStart"/>
      <w:r w:rsidRPr="003710AF">
        <w:rPr>
          <w:rFonts w:ascii="Times New Roman" w:eastAsia="Times New Roman" w:hAnsi="Times New Roman" w:cs="Times New Roman"/>
          <w:sz w:val="27"/>
          <w:szCs w:val="27"/>
          <w:lang w:eastAsia="ru-RU"/>
        </w:rPr>
        <w:t>ведущими</w:t>
      </w:r>
      <w:proofErr w:type="gramEnd"/>
      <w:r w:rsidRPr="003710A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установленными в педагогической наук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е категориями</w:t>
      </w:r>
      <w:r w:rsidRPr="003710A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Данные категории также связаны с междисциплинарными категориями «развитие» и «формирование» (последнее в зависимости от контекста интерпретируется как «становление»), без которых сами по себе педагогические понятия теряют всякий смысл. Зачем нужно акцентировать внимание на взаимосвязи данных категорий и понятий? </w:t>
      </w:r>
      <w:r w:rsidR="0015617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Какое значение они имеют для осуществления педагогической деятельности? </w:t>
      </w:r>
      <w:r w:rsidRPr="003710A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Это, прежде всего, необходимо для понимания воспитателем, учителем, педагогом того, что все рассматриваемые понятия имеют социокультурную обусловленность. То </w:t>
      </w:r>
      <w:proofErr w:type="gramStart"/>
      <w:r w:rsidRPr="003710AF">
        <w:rPr>
          <w:rFonts w:ascii="Times New Roman" w:eastAsia="Times New Roman" w:hAnsi="Times New Roman" w:cs="Times New Roman"/>
          <w:sz w:val="27"/>
          <w:szCs w:val="27"/>
          <w:lang w:eastAsia="ru-RU"/>
        </w:rPr>
        <w:t>есть</w:t>
      </w:r>
      <w:proofErr w:type="gramEnd"/>
      <w:r w:rsidRPr="003710A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связаны ещё и с такими понятиями, как «общество» и «культура». Нужно понимать, что транслятором существующей в обществе культуры является именно образовательная система. Понятия теории обучения</w:t>
      </w:r>
      <w:r w:rsidRPr="00DB718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воспитания, а также</w:t>
      </w:r>
      <w:r w:rsidRPr="003710A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организуемые в соответствии с ними процессы существуют не изолированно от практической педагогической деятельности, а, наоборот, направляют её на получение определённого результата (продукта). В связи с </w:t>
      </w:r>
      <w:r w:rsidRPr="003710AF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этим следует обратиться к тако</w:t>
      </w:r>
      <w:r w:rsidRPr="00DB718A">
        <w:rPr>
          <w:rFonts w:ascii="Times New Roman" w:eastAsia="Times New Roman" w:hAnsi="Times New Roman" w:cs="Times New Roman"/>
          <w:sz w:val="27"/>
          <w:szCs w:val="27"/>
          <w:lang w:eastAsia="ru-RU"/>
        </w:rPr>
        <w:t>му понятию, как «социализация»</w:t>
      </w:r>
      <w:r w:rsidRPr="003710AF">
        <w:rPr>
          <w:rFonts w:ascii="Times New Roman" w:eastAsia="Times New Roman" w:hAnsi="Times New Roman" w:cs="Times New Roman"/>
          <w:sz w:val="27"/>
          <w:szCs w:val="27"/>
          <w:lang w:eastAsia="ru-RU"/>
        </w:rPr>
        <w:t>, которое через призму педагогической науки претендует занять место среди основных её категорий и интерпретируется как «п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едагогическая социализация»</w:t>
      </w:r>
      <w:r w:rsidRPr="003710AF">
        <w:rPr>
          <w:rFonts w:ascii="Times New Roman" w:eastAsia="Times New Roman" w:hAnsi="Times New Roman" w:cs="Times New Roman"/>
          <w:sz w:val="27"/>
          <w:szCs w:val="27"/>
          <w:lang w:eastAsia="ru-RU"/>
        </w:rPr>
        <w:t>. Понимание взаимообус</w:t>
      </w:r>
      <w:r w:rsidRPr="00DB718A">
        <w:rPr>
          <w:rFonts w:ascii="Times New Roman" w:eastAsia="Times New Roman" w:hAnsi="Times New Roman" w:cs="Times New Roman"/>
          <w:sz w:val="27"/>
          <w:szCs w:val="27"/>
          <w:lang w:eastAsia="ru-RU"/>
        </w:rPr>
        <w:t>л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овленности  междисциплинарных и </w:t>
      </w:r>
      <w:r w:rsidRPr="003710A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педагогических понятий является важным условием целенаправленной обоснованной организации согласованного процесса (то есть продолжительного течения и изменения) </w:t>
      </w:r>
      <w:r w:rsidR="00156178">
        <w:rPr>
          <w:rFonts w:ascii="Times New Roman" w:eastAsia="Times New Roman" w:hAnsi="Times New Roman" w:cs="Times New Roman"/>
          <w:sz w:val="27"/>
          <w:szCs w:val="27"/>
          <w:lang w:eastAsia="ru-RU"/>
        </w:rPr>
        <w:t>педагогической деятельности (</w:t>
      </w:r>
      <w:r w:rsidRPr="003710AF">
        <w:rPr>
          <w:rFonts w:ascii="Times New Roman" w:eastAsia="Times New Roman" w:hAnsi="Times New Roman" w:cs="Times New Roman"/>
          <w:sz w:val="27"/>
          <w:szCs w:val="27"/>
          <w:lang w:eastAsia="ru-RU"/>
        </w:rPr>
        <w:t>воспитания, обучения, образования, а также развития и формирования (или становления) человека</w:t>
      </w:r>
      <w:r w:rsidR="00156178">
        <w:rPr>
          <w:rFonts w:ascii="Times New Roman" w:eastAsia="Times New Roman" w:hAnsi="Times New Roman" w:cs="Times New Roman"/>
          <w:sz w:val="27"/>
          <w:szCs w:val="27"/>
          <w:lang w:eastAsia="ru-RU"/>
        </w:rPr>
        <w:t>)</w:t>
      </w:r>
      <w:r w:rsidRPr="003710AF">
        <w:rPr>
          <w:rFonts w:ascii="Times New Roman" w:eastAsia="Times New Roman" w:hAnsi="Times New Roman" w:cs="Times New Roman"/>
          <w:sz w:val="27"/>
          <w:szCs w:val="27"/>
          <w:lang w:eastAsia="ru-RU"/>
        </w:rPr>
        <w:t>. Согласованность органи</w:t>
      </w:r>
      <w:r w:rsidRPr="00DB718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зации данных </w:t>
      </w:r>
      <w:proofErr w:type="gramStart"/>
      <w:r w:rsidRPr="00DB718A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процессов</w:t>
      </w:r>
      <w:proofErr w:type="gramEnd"/>
      <w:r w:rsidRPr="00DB718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 учетом личностных</w:t>
      </w:r>
      <w:r w:rsidRPr="003710A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характеристик обучающихся будет содействовать </w:t>
      </w:r>
      <w:r w:rsidRPr="00DB718A">
        <w:rPr>
          <w:rFonts w:ascii="Times New Roman" w:eastAsia="Times New Roman" w:hAnsi="Times New Roman" w:cs="Times New Roman"/>
          <w:sz w:val="27"/>
          <w:szCs w:val="27"/>
          <w:lang w:eastAsia="ru-RU"/>
        </w:rPr>
        <w:t>их</w:t>
      </w:r>
      <w:r w:rsidRPr="003710A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становлению за счёт формируемых и развиваемых качеств, способствующих полноценной самореализации в жизни и деятельности при выполнении всего спектра социальных ролей. Реализация процесса</w:t>
      </w:r>
      <w:r w:rsidRPr="00DB718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воспитания, обучения и образования, содействующих</w:t>
      </w:r>
      <w:r w:rsidRPr="003710A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благоприятному </w:t>
      </w:r>
      <w:proofErr w:type="gramStart"/>
      <w:r w:rsidRPr="003710AF">
        <w:rPr>
          <w:rFonts w:ascii="Times New Roman" w:eastAsia="Times New Roman" w:hAnsi="Times New Roman" w:cs="Times New Roman"/>
          <w:sz w:val="27"/>
          <w:szCs w:val="27"/>
          <w:lang w:eastAsia="ru-RU"/>
        </w:rPr>
        <w:t>течению</w:t>
      </w:r>
      <w:proofErr w:type="gramEnd"/>
      <w:r w:rsidRPr="003710A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том числе и социализации человека, невозможна без понимания  места понятий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«воспитание», </w:t>
      </w:r>
      <w:r w:rsidRPr="00DB718A">
        <w:rPr>
          <w:rFonts w:ascii="Times New Roman" w:eastAsia="Times New Roman" w:hAnsi="Times New Roman" w:cs="Times New Roman"/>
          <w:sz w:val="27"/>
          <w:szCs w:val="27"/>
          <w:lang w:eastAsia="ru-RU"/>
        </w:rPr>
        <w:t>«обучение»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, «образование»</w:t>
      </w:r>
      <w:r w:rsidRPr="00DB718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3710A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среди других категорий не только педагогической науки, но и в системе научных дисциплин в целом. </w:t>
      </w:r>
    </w:p>
    <w:p w:rsidR="007609A1" w:rsidRPr="003710AF" w:rsidRDefault="007609A1" w:rsidP="007609A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710A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Для обоснования значения </w:t>
      </w:r>
      <w:r w:rsidR="002E425C">
        <w:rPr>
          <w:rFonts w:ascii="Times New Roman" w:eastAsia="Times New Roman" w:hAnsi="Times New Roman" w:cs="Times New Roman"/>
          <w:sz w:val="27"/>
          <w:szCs w:val="27"/>
          <w:lang w:eastAsia="ru-RU"/>
        </w:rPr>
        <w:t>педагогической деятельности (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воспитания и связанных с ним понятий</w:t>
      </w:r>
      <w:r w:rsidR="002E425C">
        <w:rPr>
          <w:rFonts w:ascii="Times New Roman" w:eastAsia="Times New Roman" w:hAnsi="Times New Roman" w:cs="Times New Roman"/>
          <w:sz w:val="27"/>
          <w:szCs w:val="27"/>
          <w:lang w:eastAsia="ru-RU"/>
        </w:rPr>
        <w:t>)</w:t>
      </w:r>
      <w:r w:rsidRPr="00DB718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3710A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для человека, общества и государства, схематично представим процесс социализации, казалось </w:t>
      </w:r>
      <w:proofErr w:type="gramStart"/>
      <w:r w:rsidRPr="003710AF">
        <w:rPr>
          <w:rFonts w:ascii="Times New Roman" w:eastAsia="Times New Roman" w:hAnsi="Times New Roman" w:cs="Times New Roman"/>
          <w:sz w:val="27"/>
          <w:szCs w:val="27"/>
          <w:lang w:eastAsia="ru-RU"/>
        </w:rPr>
        <w:t>бы</w:t>
      </w:r>
      <w:proofErr w:type="gramEnd"/>
      <w:r w:rsidRPr="003710A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далеко стоящий от педагогической науки. Сущность социализации состоит в том, что человек (и мужского, и женского пола), появившись на свет, попадает в общество. </w:t>
      </w:r>
      <w:proofErr w:type="gramStart"/>
      <w:r w:rsidRPr="003710AF">
        <w:rPr>
          <w:rFonts w:ascii="Times New Roman" w:eastAsia="Times New Roman" w:hAnsi="Times New Roman" w:cs="Times New Roman"/>
          <w:sz w:val="27"/>
          <w:szCs w:val="27"/>
          <w:lang w:eastAsia="ru-RU"/>
        </w:rPr>
        <w:t>Общество, в свою очередь, обладает культурой, всё, что есть в которой (установки, традиции и обычаи, ценности, нормы и правила, стереотипы), начинает оказывать влияние на человека в зависимости, в первую очередь, от его биологического пола.</w:t>
      </w:r>
      <w:proofErr w:type="gramEnd"/>
      <w:r w:rsidRPr="003710A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Проходя через систему социальных институтов, исполняя социальные роли человек (и мужчина, и женщина) становится личностью. Чем же личность в данном случае отличается от человека? </w:t>
      </w:r>
      <w:proofErr w:type="gramStart"/>
      <w:r w:rsidRPr="003710A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Человек в данной интерпретации понимается нами как представитель биологического пола (их два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–</w:t>
      </w:r>
      <w:r w:rsidRPr="003710A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мужской и женский, и другого в рамках нормы не дано).</w:t>
      </w:r>
      <w:proofErr w:type="gramEnd"/>
      <w:r w:rsidRPr="003710A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Личность является результатом общественного развития и обладает рядом необходимых для исполнения социальных ролей с целью самореализации качеств. Личность рассматривается как психологический,  «второй», социокультурный пол </w:t>
      </w:r>
      <w:r w:rsidRPr="00DB718A">
        <w:rPr>
          <w:rFonts w:ascii="Times New Roman" w:eastAsia="Times New Roman" w:hAnsi="Times New Roman" w:cs="Times New Roman"/>
          <w:sz w:val="27"/>
          <w:szCs w:val="27"/>
          <w:lang w:eastAsia="ru-RU"/>
        </w:rPr>
        <w:t>человека (называемый гендером)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DB718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3710AF">
        <w:rPr>
          <w:rFonts w:ascii="Times New Roman" w:eastAsia="Times New Roman" w:hAnsi="Times New Roman" w:cs="Times New Roman"/>
          <w:sz w:val="27"/>
          <w:szCs w:val="27"/>
          <w:lang w:eastAsia="ru-RU"/>
        </w:rPr>
        <w:t>представляющий собой надстройку над биологическим полом и</w:t>
      </w:r>
      <w:r w:rsidRPr="00DB718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связанным с ним</w:t>
      </w:r>
      <w:r w:rsidRPr="003710AF">
        <w:rPr>
          <w:rFonts w:ascii="Times New Roman" w:eastAsia="Times New Roman" w:hAnsi="Times New Roman" w:cs="Times New Roman"/>
          <w:sz w:val="27"/>
          <w:szCs w:val="27"/>
          <w:lang w:eastAsia="ru-RU"/>
        </w:rPr>
        <w:t>. Таким образом, социализация способствует превращению человека из существа биологического в существо социокультурное (см. схему 1).</w:t>
      </w:r>
    </w:p>
    <w:p w:rsidR="007609A1" w:rsidRPr="003710AF" w:rsidRDefault="007609A1" w:rsidP="007609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710A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Представленная </w:t>
      </w:r>
      <w:r w:rsidRPr="00DB718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ниже </w:t>
      </w:r>
      <w:r w:rsidRPr="003710AF">
        <w:rPr>
          <w:rFonts w:ascii="Times New Roman" w:eastAsia="Times New Roman" w:hAnsi="Times New Roman" w:cs="Times New Roman"/>
          <w:sz w:val="27"/>
          <w:szCs w:val="27"/>
          <w:lang w:eastAsia="ru-RU"/>
        </w:rPr>
        <w:t>схема является условной. Она может быть дополнена и конкретизирована. Схема показывает особенности адаптации человека в обществе и интеграцию с ним при выполнении всей системы социальных ролей и, казалось бы, ничего общего с педагогикой не имеет. При подробном рассмотрении прочитываются понятия ряда научных дисциплин, таких как философия, обществознание, история, культурология, этнография, биология, социология, психология. Действительно, в данной интерпретации понятия педагогической науки</w:t>
      </w:r>
      <w:r w:rsidR="002E425C">
        <w:rPr>
          <w:rFonts w:ascii="Times New Roman" w:eastAsia="Times New Roman" w:hAnsi="Times New Roman" w:cs="Times New Roman"/>
          <w:sz w:val="27"/>
          <w:szCs w:val="27"/>
          <w:lang w:eastAsia="ru-RU"/>
        </w:rPr>
        <w:t>, связанные с педагогической деятельностью</w:t>
      </w:r>
      <w:r w:rsidRPr="003710A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(воспитание</w:t>
      </w:r>
      <w:r w:rsidR="002E425C">
        <w:rPr>
          <w:rFonts w:ascii="Times New Roman" w:eastAsia="Times New Roman" w:hAnsi="Times New Roman" w:cs="Times New Roman"/>
          <w:sz w:val="27"/>
          <w:szCs w:val="27"/>
          <w:lang w:eastAsia="ru-RU"/>
        </w:rPr>
        <w:t>м</w:t>
      </w:r>
      <w:r w:rsidRPr="003710AF">
        <w:rPr>
          <w:rFonts w:ascii="Times New Roman" w:eastAsia="Times New Roman" w:hAnsi="Times New Roman" w:cs="Times New Roman"/>
          <w:sz w:val="27"/>
          <w:szCs w:val="27"/>
          <w:lang w:eastAsia="ru-RU"/>
        </w:rPr>
        <w:t>, обучение</w:t>
      </w:r>
      <w:r w:rsidR="002E425C">
        <w:rPr>
          <w:rFonts w:ascii="Times New Roman" w:eastAsia="Times New Roman" w:hAnsi="Times New Roman" w:cs="Times New Roman"/>
          <w:sz w:val="27"/>
          <w:szCs w:val="27"/>
          <w:lang w:eastAsia="ru-RU"/>
        </w:rPr>
        <w:t>м</w:t>
      </w:r>
      <w:r w:rsidRPr="003710AF">
        <w:rPr>
          <w:rFonts w:ascii="Times New Roman" w:eastAsia="Times New Roman" w:hAnsi="Times New Roman" w:cs="Times New Roman"/>
          <w:sz w:val="27"/>
          <w:szCs w:val="27"/>
          <w:lang w:eastAsia="ru-RU"/>
        </w:rPr>
        <w:t>, образование</w:t>
      </w:r>
      <w:r w:rsidR="002E425C">
        <w:rPr>
          <w:rFonts w:ascii="Times New Roman" w:eastAsia="Times New Roman" w:hAnsi="Times New Roman" w:cs="Times New Roman"/>
          <w:sz w:val="27"/>
          <w:szCs w:val="27"/>
          <w:lang w:eastAsia="ru-RU"/>
        </w:rPr>
        <w:t>м</w:t>
      </w:r>
      <w:r w:rsidRPr="003710AF">
        <w:rPr>
          <w:rFonts w:ascii="Times New Roman" w:eastAsia="Times New Roman" w:hAnsi="Times New Roman" w:cs="Times New Roman"/>
          <w:sz w:val="27"/>
          <w:szCs w:val="27"/>
          <w:lang w:eastAsia="ru-RU"/>
        </w:rPr>
        <w:t>, развитие</w:t>
      </w:r>
      <w:r w:rsidR="002E425C">
        <w:rPr>
          <w:rFonts w:ascii="Times New Roman" w:eastAsia="Times New Roman" w:hAnsi="Times New Roman" w:cs="Times New Roman"/>
          <w:sz w:val="27"/>
          <w:szCs w:val="27"/>
          <w:lang w:eastAsia="ru-RU"/>
        </w:rPr>
        <w:t>м</w:t>
      </w:r>
      <w:r w:rsidRPr="003710AF">
        <w:rPr>
          <w:rFonts w:ascii="Times New Roman" w:eastAsia="Times New Roman" w:hAnsi="Times New Roman" w:cs="Times New Roman"/>
          <w:sz w:val="27"/>
          <w:szCs w:val="27"/>
          <w:lang w:eastAsia="ru-RU"/>
        </w:rPr>
        <w:t>, формирование</w:t>
      </w:r>
      <w:r w:rsidR="002E425C">
        <w:rPr>
          <w:rFonts w:ascii="Times New Roman" w:eastAsia="Times New Roman" w:hAnsi="Times New Roman" w:cs="Times New Roman"/>
          <w:sz w:val="27"/>
          <w:szCs w:val="27"/>
          <w:lang w:eastAsia="ru-RU"/>
        </w:rPr>
        <w:t>м</w:t>
      </w:r>
      <w:r w:rsidRPr="003710A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или </w:t>
      </w:r>
      <w:r w:rsidRPr="003710AF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становление</w:t>
      </w:r>
      <w:r w:rsidR="002E425C">
        <w:rPr>
          <w:rFonts w:ascii="Times New Roman" w:eastAsia="Times New Roman" w:hAnsi="Times New Roman" w:cs="Times New Roman"/>
          <w:sz w:val="27"/>
          <w:szCs w:val="27"/>
          <w:lang w:eastAsia="ru-RU"/>
        </w:rPr>
        <w:t>м</w:t>
      </w:r>
      <w:r w:rsidRPr="003710AF">
        <w:rPr>
          <w:rFonts w:ascii="Times New Roman" w:eastAsia="Times New Roman" w:hAnsi="Times New Roman" w:cs="Times New Roman"/>
          <w:sz w:val="27"/>
          <w:szCs w:val="27"/>
          <w:lang w:eastAsia="ru-RU"/>
        </w:rPr>
        <w:t>) себя не обнаруживают. Возникает закономерный вопрос о том, каждый ли человек (и мужчина, и женщина) способен реализовать себя в жизни и деятельности при выполнении всей системы социальных ролей как личность? Однозначного ответа на данный вопрос не существует в связи со сложившейся  жизненной практикой каждого человека. Почему же у одних мужчин и женщин получается личностная самореализация, другие же лишены необходимых для этого условий? С чем это связано?</w:t>
      </w:r>
    </w:p>
    <w:p w:rsidR="007609A1" w:rsidRPr="003710AF" w:rsidRDefault="007609A1" w:rsidP="007609A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710AF">
        <w:rPr>
          <w:rFonts w:ascii="Times New Roman" w:eastAsia="Times New Roman" w:hAnsi="Times New Roman" w:cs="Times New Roman"/>
          <w:sz w:val="27"/>
          <w:szCs w:val="27"/>
          <w:lang w:eastAsia="ru-RU"/>
        </w:rPr>
        <w:t>Схема 1</w:t>
      </w:r>
    </w:p>
    <w:p w:rsidR="007609A1" w:rsidRPr="003710AF" w:rsidRDefault="007609A1" w:rsidP="007609A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DB718A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Процесс социализации</w:t>
      </w:r>
      <w:r w:rsidRPr="003710A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B718A">
        <w:rPr>
          <w:rFonts w:ascii="Times New Roman" w:eastAsia="Times New Roman" w:hAnsi="Times New Roman" w:cs="Times New Roman"/>
          <w:sz w:val="27"/>
          <w:szCs w:val="27"/>
          <w:lang w:eastAsia="ru-RU"/>
        </w:rPr>
        <w:t>человека</w:t>
      </w:r>
    </w:p>
    <w:p w:rsidR="007609A1" w:rsidRPr="003710AF" w:rsidRDefault="007609A1" w:rsidP="007609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710AF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1B505DB3" wp14:editId="75276A1A">
            <wp:extent cx="5686425" cy="3695700"/>
            <wp:effectExtent l="0" t="0" r="0" b="0"/>
            <wp:docPr id="1" name="Объе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бъект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-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369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09A1" w:rsidRPr="003710AF" w:rsidRDefault="007609A1" w:rsidP="007609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609A1" w:rsidRPr="003710AF" w:rsidRDefault="007609A1" w:rsidP="007609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710A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Кто поможет найти ответ на поставленный вопрос?  Каковы пути выхода из сложившейся, иногда кажущейся безвыходной, ситуации?  Решать подобного рода проблемы призвана именно педагогическая наука, по различным отраслям разрабатывающая условия </w:t>
      </w:r>
      <w:r w:rsidR="0098548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педагогической деятельности </w:t>
      </w:r>
      <w:r w:rsidRPr="003710AF">
        <w:rPr>
          <w:rFonts w:ascii="Times New Roman" w:eastAsia="Times New Roman" w:hAnsi="Times New Roman" w:cs="Times New Roman"/>
          <w:sz w:val="27"/>
          <w:szCs w:val="27"/>
          <w:lang w:eastAsia="ru-RU"/>
        </w:rPr>
        <w:t>для становления личности человека. Над созданием таких условий никакая другая наука не работает. Кто, кроме воспитателя, учителя и педагога как специально подготовленного профессионала в своей целенаправленно организованной педагогической деятельности способен  решать проблемы социализа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ции </w:t>
      </w:r>
      <w:proofErr w:type="gram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? В связи </w:t>
      </w:r>
      <w:proofErr w:type="gram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с выше</w:t>
      </w:r>
      <w:proofErr w:type="gram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3710AF">
        <w:rPr>
          <w:rFonts w:ascii="Times New Roman" w:eastAsia="Times New Roman" w:hAnsi="Times New Roman" w:cs="Times New Roman"/>
          <w:sz w:val="27"/>
          <w:szCs w:val="27"/>
          <w:lang w:eastAsia="ru-RU"/>
        </w:rPr>
        <w:t>сказанным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3710A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необходимо наложение на схему социал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изации педагогических категорий. Это</w:t>
      </w:r>
      <w:r w:rsidRPr="003710A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позволит</w:t>
      </w:r>
      <w:r w:rsidRPr="003710A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четко представить себе значимость создания педагогических условий для успешного протекания процесса социализации как не только адаптации в обществе и интеграции с ним в процессе усвоения и присвоения норм и ценностей культуры, но и приобретения навыков транслирования (передачи последующим поколениям) полученного социокультурного опыта.</w:t>
      </w:r>
    </w:p>
    <w:p w:rsidR="007609A1" w:rsidRDefault="007609A1" w:rsidP="007609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7609A1" w:rsidRPr="003710AF" w:rsidRDefault="007609A1" w:rsidP="007609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C67D0">
        <w:rPr>
          <w:rFonts w:ascii="Times New Roman" w:eastAsia="Times New Roman" w:hAnsi="Times New Roman" w:cs="Times New Roman"/>
          <w:b/>
          <w:i/>
          <w:sz w:val="27"/>
          <w:szCs w:val="27"/>
          <w:lang w:eastAsia="ru-RU"/>
        </w:rPr>
        <w:t>Вопрос 2.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3710AF">
        <w:rPr>
          <w:rFonts w:ascii="Times New Roman" w:eastAsia="Times New Roman" w:hAnsi="Times New Roman" w:cs="Times New Roman"/>
          <w:sz w:val="27"/>
          <w:szCs w:val="27"/>
          <w:lang w:eastAsia="ru-RU"/>
        </w:rPr>
        <w:t>Схематично логика рассуждений, акце</w:t>
      </w:r>
      <w:r w:rsidRPr="000B21A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нтирующая внимание </w:t>
      </w:r>
      <w:r w:rsidR="0098548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 значении основных понятий педагогической науки и педагогической </w:t>
      </w:r>
      <w:r w:rsidR="0098548C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деятельности в жизни человека</w:t>
      </w:r>
      <w:r w:rsidRPr="003710A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может быть представлена следующим образом (см. табл. 1). </w:t>
      </w:r>
    </w:p>
    <w:p w:rsidR="007609A1" w:rsidRPr="003710AF" w:rsidRDefault="007609A1" w:rsidP="007609A1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710AF">
        <w:rPr>
          <w:rFonts w:ascii="Times New Roman" w:eastAsia="Times New Roman" w:hAnsi="Times New Roman" w:cs="Times New Roman"/>
          <w:sz w:val="27"/>
          <w:szCs w:val="27"/>
          <w:lang w:eastAsia="ru-RU"/>
        </w:rPr>
        <w:t>Таблица 1</w:t>
      </w:r>
    </w:p>
    <w:p w:rsidR="007609A1" w:rsidRPr="003710AF" w:rsidRDefault="007609A1" w:rsidP="007609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518"/>
        <w:gridCol w:w="3260"/>
        <w:gridCol w:w="3793"/>
      </w:tblGrid>
      <w:tr w:rsidR="007609A1" w:rsidRPr="003710AF" w:rsidTr="00F865D3">
        <w:tc>
          <w:tcPr>
            <w:tcW w:w="2518" w:type="dxa"/>
          </w:tcPr>
          <w:p w:rsidR="007609A1" w:rsidRPr="003710AF" w:rsidRDefault="007609A1" w:rsidP="00F865D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710A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Основные категории педагогики</w:t>
            </w:r>
          </w:p>
        </w:tc>
        <w:tc>
          <w:tcPr>
            <w:tcW w:w="3260" w:type="dxa"/>
          </w:tcPr>
          <w:p w:rsidR="007609A1" w:rsidRPr="003710AF" w:rsidRDefault="007609A1" w:rsidP="00F865D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710A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Процесс, соответствующий</w:t>
            </w:r>
          </w:p>
          <w:p w:rsidR="007609A1" w:rsidRPr="003710AF" w:rsidRDefault="007609A1" w:rsidP="00F865D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710A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данному понятию</w:t>
            </w:r>
          </w:p>
        </w:tc>
        <w:tc>
          <w:tcPr>
            <w:tcW w:w="3793" w:type="dxa"/>
          </w:tcPr>
          <w:p w:rsidR="007609A1" w:rsidRPr="003710AF" w:rsidRDefault="007609A1" w:rsidP="00F865D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710A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Планируемый результат педагогической деятельности</w:t>
            </w:r>
          </w:p>
          <w:p w:rsidR="007609A1" w:rsidRPr="003710AF" w:rsidRDefault="007609A1" w:rsidP="00F865D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710A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(личностные качества человека)</w:t>
            </w:r>
          </w:p>
        </w:tc>
      </w:tr>
      <w:tr w:rsidR="007609A1" w:rsidRPr="003710AF" w:rsidTr="00F865D3">
        <w:tc>
          <w:tcPr>
            <w:tcW w:w="2518" w:type="dxa"/>
          </w:tcPr>
          <w:p w:rsidR="007609A1" w:rsidRPr="003710AF" w:rsidRDefault="007609A1" w:rsidP="00F865D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0AF">
              <w:rPr>
                <w:rFonts w:ascii="Times New Roman" w:hAnsi="Times New Roman"/>
                <w:sz w:val="24"/>
                <w:szCs w:val="24"/>
                <w:lang w:eastAsia="ru-RU"/>
              </w:rPr>
              <w:t>Воспитание</w:t>
            </w:r>
          </w:p>
        </w:tc>
        <w:tc>
          <w:tcPr>
            <w:tcW w:w="3260" w:type="dxa"/>
          </w:tcPr>
          <w:p w:rsidR="007609A1" w:rsidRPr="003710AF" w:rsidRDefault="007609A1" w:rsidP="00F865D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0AF">
              <w:rPr>
                <w:rFonts w:ascii="Times New Roman" w:hAnsi="Times New Roman"/>
                <w:sz w:val="24"/>
                <w:szCs w:val="24"/>
                <w:lang w:eastAsia="ru-RU"/>
              </w:rPr>
              <w:t>Воспитательный процесс</w:t>
            </w:r>
          </w:p>
        </w:tc>
        <w:tc>
          <w:tcPr>
            <w:tcW w:w="3793" w:type="dxa"/>
          </w:tcPr>
          <w:p w:rsidR="007609A1" w:rsidRPr="003710AF" w:rsidRDefault="007609A1" w:rsidP="00F865D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0AF">
              <w:rPr>
                <w:rFonts w:ascii="Times New Roman" w:hAnsi="Times New Roman"/>
                <w:sz w:val="24"/>
                <w:szCs w:val="24"/>
                <w:lang w:eastAsia="ru-RU"/>
              </w:rPr>
              <w:t>Воспитанность</w:t>
            </w:r>
          </w:p>
        </w:tc>
      </w:tr>
      <w:tr w:rsidR="007609A1" w:rsidRPr="003710AF" w:rsidTr="00F865D3">
        <w:tc>
          <w:tcPr>
            <w:tcW w:w="2518" w:type="dxa"/>
          </w:tcPr>
          <w:p w:rsidR="007609A1" w:rsidRPr="003710AF" w:rsidRDefault="007609A1" w:rsidP="00F865D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0AF">
              <w:rPr>
                <w:rFonts w:ascii="Times New Roman" w:hAnsi="Times New Roman"/>
                <w:sz w:val="24"/>
                <w:szCs w:val="24"/>
                <w:lang w:eastAsia="ru-RU"/>
              </w:rPr>
              <w:t>Обучение</w:t>
            </w:r>
          </w:p>
        </w:tc>
        <w:tc>
          <w:tcPr>
            <w:tcW w:w="3260" w:type="dxa"/>
          </w:tcPr>
          <w:p w:rsidR="007609A1" w:rsidRPr="003710AF" w:rsidRDefault="007609A1" w:rsidP="00F865D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0AF">
              <w:rPr>
                <w:rFonts w:ascii="Times New Roman" w:hAnsi="Times New Roman"/>
                <w:sz w:val="24"/>
                <w:szCs w:val="24"/>
                <w:lang w:eastAsia="ru-RU"/>
              </w:rPr>
              <w:t>Процесс обучения (учебный процесс)</w:t>
            </w:r>
          </w:p>
        </w:tc>
        <w:tc>
          <w:tcPr>
            <w:tcW w:w="3793" w:type="dxa"/>
          </w:tcPr>
          <w:p w:rsidR="007609A1" w:rsidRPr="003710AF" w:rsidRDefault="007609A1" w:rsidP="00F865D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710AF">
              <w:rPr>
                <w:rFonts w:ascii="Times New Roman" w:hAnsi="Times New Roman"/>
                <w:sz w:val="24"/>
                <w:szCs w:val="24"/>
                <w:lang w:eastAsia="ru-RU"/>
              </w:rPr>
              <w:t>Обученность</w:t>
            </w:r>
            <w:proofErr w:type="spellEnd"/>
          </w:p>
        </w:tc>
      </w:tr>
      <w:tr w:rsidR="007609A1" w:rsidRPr="003710AF" w:rsidTr="00F865D3">
        <w:tc>
          <w:tcPr>
            <w:tcW w:w="2518" w:type="dxa"/>
          </w:tcPr>
          <w:p w:rsidR="007609A1" w:rsidRPr="003710AF" w:rsidRDefault="007609A1" w:rsidP="00F865D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0AF">
              <w:rPr>
                <w:rFonts w:ascii="Times New Roman" w:hAnsi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3260" w:type="dxa"/>
          </w:tcPr>
          <w:p w:rsidR="007609A1" w:rsidRPr="003710AF" w:rsidRDefault="007609A1" w:rsidP="00F865D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0AF">
              <w:rPr>
                <w:rFonts w:ascii="Times New Roman" w:hAnsi="Times New Roman"/>
                <w:sz w:val="24"/>
                <w:szCs w:val="24"/>
                <w:lang w:eastAsia="ru-RU"/>
              </w:rPr>
              <w:t>Образовательный процесс</w:t>
            </w:r>
          </w:p>
        </w:tc>
        <w:tc>
          <w:tcPr>
            <w:tcW w:w="3793" w:type="dxa"/>
          </w:tcPr>
          <w:p w:rsidR="007609A1" w:rsidRPr="003710AF" w:rsidRDefault="007609A1" w:rsidP="00F865D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0AF">
              <w:rPr>
                <w:rFonts w:ascii="Times New Roman" w:hAnsi="Times New Roman"/>
                <w:sz w:val="24"/>
                <w:szCs w:val="24"/>
                <w:lang w:eastAsia="ru-RU"/>
              </w:rPr>
              <w:t>Образованность</w:t>
            </w:r>
          </w:p>
        </w:tc>
      </w:tr>
      <w:tr w:rsidR="007609A1" w:rsidRPr="003710AF" w:rsidTr="00F865D3">
        <w:tc>
          <w:tcPr>
            <w:tcW w:w="2518" w:type="dxa"/>
          </w:tcPr>
          <w:p w:rsidR="007609A1" w:rsidRPr="003710AF" w:rsidRDefault="007609A1" w:rsidP="00F865D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0AF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</w:t>
            </w:r>
          </w:p>
        </w:tc>
        <w:tc>
          <w:tcPr>
            <w:tcW w:w="3260" w:type="dxa"/>
          </w:tcPr>
          <w:p w:rsidR="007609A1" w:rsidRPr="003710AF" w:rsidRDefault="007609A1" w:rsidP="00F865D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0AF">
              <w:rPr>
                <w:rFonts w:ascii="Times New Roman" w:hAnsi="Times New Roman"/>
                <w:sz w:val="24"/>
                <w:szCs w:val="24"/>
                <w:lang w:eastAsia="ru-RU"/>
              </w:rPr>
              <w:t>Процесс развития</w:t>
            </w:r>
          </w:p>
        </w:tc>
        <w:tc>
          <w:tcPr>
            <w:tcW w:w="3793" w:type="dxa"/>
          </w:tcPr>
          <w:p w:rsidR="007609A1" w:rsidRPr="003710AF" w:rsidRDefault="007609A1" w:rsidP="00F865D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0AF">
              <w:rPr>
                <w:rFonts w:ascii="Times New Roman" w:hAnsi="Times New Roman"/>
                <w:sz w:val="24"/>
                <w:szCs w:val="24"/>
                <w:lang w:eastAsia="ru-RU"/>
              </w:rPr>
              <w:t>Развитость</w:t>
            </w:r>
          </w:p>
        </w:tc>
      </w:tr>
      <w:tr w:rsidR="007609A1" w:rsidRPr="003710AF" w:rsidTr="00F865D3">
        <w:tc>
          <w:tcPr>
            <w:tcW w:w="2518" w:type="dxa"/>
          </w:tcPr>
          <w:p w:rsidR="007609A1" w:rsidRPr="003710AF" w:rsidRDefault="007609A1" w:rsidP="00F865D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0AF">
              <w:rPr>
                <w:rFonts w:ascii="Times New Roman" w:hAnsi="Times New Roman"/>
                <w:sz w:val="24"/>
                <w:szCs w:val="24"/>
                <w:lang w:eastAsia="ru-RU"/>
              </w:rPr>
              <w:t>Формирование (становление)</w:t>
            </w:r>
          </w:p>
        </w:tc>
        <w:tc>
          <w:tcPr>
            <w:tcW w:w="3260" w:type="dxa"/>
          </w:tcPr>
          <w:p w:rsidR="007609A1" w:rsidRPr="003710AF" w:rsidRDefault="007609A1" w:rsidP="00F865D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0AF">
              <w:rPr>
                <w:rFonts w:ascii="Times New Roman" w:hAnsi="Times New Roman"/>
                <w:sz w:val="24"/>
                <w:szCs w:val="24"/>
                <w:lang w:eastAsia="ru-RU"/>
              </w:rPr>
              <w:t>Процесс формирования (процесс становления)</w:t>
            </w:r>
          </w:p>
        </w:tc>
        <w:tc>
          <w:tcPr>
            <w:tcW w:w="3793" w:type="dxa"/>
          </w:tcPr>
          <w:p w:rsidR="007609A1" w:rsidRPr="003710AF" w:rsidRDefault="007609A1" w:rsidP="00F865D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0AF">
              <w:rPr>
                <w:rFonts w:ascii="Times New Roman" w:hAnsi="Times New Roman"/>
                <w:sz w:val="24"/>
                <w:szCs w:val="24"/>
                <w:lang w:eastAsia="ru-RU"/>
              </w:rPr>
              <w:t>Сформированность</w:t>
            </w:r>
          </w:p>
        </w:tc>
      </w:tr>
    </w:tbl>
    <w:p w:rsidR="007609A1" w:rsidRPr="003710AF" w:rsidRDefault="007609A1" w:rsidP="007609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09A1" w:rsidRPr="003710AF" w:rsidRDefault="007609A1" w:rsidP="007609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710AF">
        <w:rPr>
          <w:rFonts w:ascii="Times New Roman" w:eastAsia="Times New Roman" w:hAnsi="Times New Roman" w:cs="Times New Roman"/>
          <w:sz w:val="27"/>
          <w:szCs w:val="27"/>
          <w:lang w:eastAsia="ru-RU"/>
        </w:rPr>
        <w:t>Становится понятным, что соответствующие основным педагогическим категориям процессы приводят к определённому планируемому результату педагогической деятельности, выраженному в личностных качествах человека. Дополнив этим материалом предыдущую схему социализации, видим, что социализация становится педагогической (см. схему 2).</w:t>
      </w:r>
    </w:p>
    <w:p w:rsidR="007609A1" w:rsidRPr="003710AF" w:rsidRDefault="007609A1" w:rsidP="007609A1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710AF">
        <w:rPr>
          <w:rFonts w:ascii="Times New Roman" w:eastAsia="Times New Roman" w:hAnsi="Times New Roman" w:cs="Times New Roman"/>
          <w:sz w:val="27"/>
          <w:szCs w:val="27"/>
          <w:lang w:eastAsia="ru-RU"/>
        </w:rPr>
        <w:t>Схема 2</w:t>
      </w:r>
    </w:p>
    <w:p w:rsidR="007609A1" w:rsidRPr="003710AF" w:rsidRDefault="007609A1" w:rsidP="007609A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710AF">
        <w:rPr>
          <w:rFonts w:ascii="Times New Roman" w:eastAsia="Times New Roman" w:hAnsi="Times New Roman" w:cs="Times New Roman"/>
          <w:sz w:val="27"/>
          <w:szCs w:val="27"/>
          <w:lang w:eastAsia="ru-RU"/>
        </w:rPr>
        <w:t>П</w:t>
      </w:r>
      <w:r w:rsidRPr="00586ACE">
        <w:rPr>
          <w:rFonts w:ascii="Times New Roman" w:eastAsia="Times New Roman" w:hAnsi="Times New Roman" w:cs="Times New Roman"/>
          <w:sz w:val="27"/>
          <w:szCs w:val="27"/>
          <w:lang w:eastAsia="ru-RU"/>
        </w:rPr>
        <w:t>роцесс педагогической социализации</w:t>
      </w:r>
      <w:r w:rsidRPr="003710A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7609A1" w:rsidRPr="003710AF" w:rsidRDefault="00176EED" w:rsidP="007609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5531680</wp:posOffset>
                </wp:positionH>
                <wp:positionV relativeFrom="paragraph">
                  <wp:posOffset>879426</wp:posOffset>
                </wp:positionV>
                <wp:extent cx="0" cy="844062"/>
                <wp:effectExtent l="0" t="0" r="19050" b="13335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4406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5.55pt,69.25pt" to="435.55pt,13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" strokecolor="#4579b8 [3044]"/>
            </w:pict>
          </mc:Fallback>
        </mc:AlternateContent>
      </w:r>
      <w:r w:rsidR="007609A1" w:rsidRPr="003710A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D0D2D7D" wp14:editId="6D96E661">
            <wp:extent cx="5125915" cy="3134621"/>
            <wp:effectExtent l="0" t="0" r="0" b="8890"/>
            <wp:docPr id="2" name="Объект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бъект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9399" r="6715" b="12944"/>
                    <a:stretch/>
                  </pic:blipFill>
                  <pic:spPr bwMode="auto">
                    <a:xfrm>
                      <a:off x="0" y="0"/>
                      <a:ext cx="5124450" cy="313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609A1" w:rsidRDefault="007609A1" w:rsidP="007609A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622F" w:rsidRDefault="00F4622F" w:rsidP="00F462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710A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Понятие «педагогическая социализация» было введено А.М. </w:t>
      </w:r>
      <w:r w:rsidRPr="00586ACE">
        <w:rPr>
          <w:rFonts w:ascii="Times New Roman" w:eastAsia="Times New Roman" w:hAnsi="Times New Roman" w:cs="Times New Roman"/>
          <w:sz w:val="27"/>
          <w:szCs w:val="27"/>
          <w:lang w:eastAsia="ru-RU"/>
        </w:rPr>
        <w:t>Столяренко</w:t>
      </w:r>
      <w:r w:rsidRPr="003710A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Педагогическая социализация сопровождает </w:t>
      </w:r>
      <w:r w:rsidRPr="00586AC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социализацию </w:t>
      </w:r>
      <w:r w:rsidRPr="003710A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обучающихся и организуется профессиональной педагогической деятельностью педагогов, учителей, воспитателей в зависимости от уровня получения образования. Нужно отметить, что родители как законные представители обучающихся, принимая активное участие в процессе сопровождения социализации своих детей, осуществляют непрофессиональную педагогическую деятельность. В связи с этим ответственность за результаты педагогической социализации  следует </w:t>
      </w:r>
      <w:r w:rsidRPr="003710AF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 xml:space="preserve">возлагать в большей степени на специально подготовленных для этого людей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–</w:t>
      </w:r>
      <w:r w:rsidRPr="003710A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педагогическую общественность. </w:t>
      </w:r>
    </w:p>
    <w:p w:rsidR="007609A1" w:rsidRPr="003710AF" w:rsidRDefault="007609A1" w:rsidP="007609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710A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Из схемы становится понятным, что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воспитание, обучение и образование человека</w:t>
      </w:r>
      <w:r w:rsidR="00176EED">
        <w:rPr>
          <w:rFonts w:ascii="Times New Roman" w:eastAsia="Times New Roman" w:hAnsi="Times New Roman" w:cs="Times New Roman"/>
          <w:sz w:val="27"/>
          <w:szCs w:val="27"/>
          <w:lang w:eastAsia="ru-RU"/>
        </w:rPr>
        <w:t>, к чему призвана педагогическая деятельность,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имею</w:t>
      </w:r>
      <w:r w:rsidRPr="003710AF">
        <w:rPr>
          <w:rFonts w:ascii="Times New Roman" w:eastAsia="Times New Roman" w:hAnsi="Times New Roman" w:cs="Times New Roman"/>
          <w:sz w:val="27"/>
          <w:szCs w:val="27"/>
          <w:lang w:eastAsia="ru-RU"/>
        </w:rPr>
        <w:t>т социокультурную обусловленн</w:t>
      </w:r>
      <w:r w:rsidRPr="00586ACE">
        <w:rPr>
          <w:rFonts w:ascii="Times New Roman" w:eastAsia="Times New Roman" w:hAnsi="Times New Roman" w:cs="Times New Roman"/>
          <w:sz w:val="27"/>
          <w:szCs w:val="27"/>
          <w:lang w:eastAsia="ru-RU"/>
        </w:rPr>
        <w:t>ость</w:t>
      </w:r>
      <w:r w:rsidRPr="003710A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В этом выражается запрос общества и государства на результат социокультурного становления личности. От того, насколько воспитанной, обученной, образованной, развитой и  сформированной </w:t>
      </w:r>
      <w:proofErr w:type="gramStart"/>
      <w:r w:rsidRPr="003710AF">
        <w:rPr>
          <w:rFonts w:ascii="Times New Roman" w:eastAsia="Times New Roman" w:hAnsi="Times New Roman" w:cs="Times New Roman"/>
          <w:sz w:val="27"/>
          <w:szCs w:val="27"/>
          <w:lang w:eastAsia="ru-RU"/>
        </w:rPr>
        <w:t>будет личность каждого обучающегося зависит</w:t>
      </w:r>
      <w:proofErr w:type="gramEnd"/>
      <w:r w:rsidRPr="00586ACE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3710A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насколько общество будет прогрессивным, а государство процветающим. Совокупность данных личностных характеристик обуславливает становление стиля </w:t>
      </w:r>
      <w:r w:rsidRPr="00586ACE">
        <w:rPr>
          <w:rFonts w:ascii="Times New Roman" w:eastAsia="Times New Roman" w:hAnsi="Times New Roman" w:cs="Times New Roman"/>
          <w:sz w:val="27"/>
          <w:szCs w:val="27"/>
          <w:lang w:eastAsia="ru-RU"/>
        </w:rPr>
        <w:t>поведения человека</w:t>
      </w:r>
      <w:r w:rsidRPr="003710AF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7609A1" w:rsidRDefault="007609A1" w:rsidP="007609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86ACE">
        <w:rPr>
          <w:rFonts w:ascii="Times New Roman" w:eastAsia="Times New Roman" w:hAnsi="Times New Roman" w:cs="Times New Roman"/>
          <w:sz w:val="27"/>
          <w:szCs w:val="27"/>
          <w:lang w:eastAsia="ru-RU"/>
        </w:rPr>
        <w:t>С</w:t>
      </w:r>
      <w:r w:rsidRPr="003710AF">
        <w:rPr>
          <w:rFonts w:ascii="Times New Roman" w:eastAsia="Times New Roman" w:hAnsi="Times New Roman" w:cs="Times New Roman"/>
          <w:sz w:val="27"/>
          <w:szCs w:val="27"/>
          <w:lang w:eastAsia="ru-RU"/>
        </w:rPr>
        <w:t>ледует иметь в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3710AF">
        <w:rPr>
          <w:rFonts w:ascii="Times New Roman" w:eastAsia="Times New Roman" w:hAnsi="Times New Roman" w:cs="Times New Roman"/>
          <w:sz w:val="27"/>
          <w:szCs w:val="27"/>
          <w:lang w:eastAsia="ru-RU"/>
        </w:rPr>
        <w:t>виду, что социокультурная характеристика личности самого педагога, впрочем, как и родителей обучающихся, имеет также немаловажное значение. Мальчики и девочки, юноши и девушки не просто усваивают, присваивают и транслируют общественную культуру, но и на основе выработки, воспроизведения, разрушения новых правил и отношений, могут создавать собственный стиль поведения с учетом многообразия «образцов» и личностных статусов.</w:t>
      </w:r>
    </w:p>
    <w:p w:rsidR="007609A1" w:rsidRPr="003710AF" w:rsidRDefault="007609A1" w:rsidP="007609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7609A1" w:rsidRPr="003710AF" w:rsidRDefault="007609A1" w:rsidP="007609A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86ACE">
        <w:rPr>
          <w:rFonts w:ascii="Times New Roman" w:eastAsia="Calibri" w:hAnsi="Times New Roman" w:cs="Times New Roman"/>
          <w:bCs/>
          <w:i/>
          <w:sz w:val="27"/>
          <w:szCs w:val="27"/>
          <w:lang w:eastAsia="ru-RU"/>
        </w:rPr>
        <w:t>Рекомендуемая литература</w:t>
      </w:r>
      <w:r w:rsidRPr="00586ACE">
        <w:rPr>
          <w:rFonts w:ascii="Times New Roman" w:eastAsia="Calibri" w:hAnsi="Times New Roman" w:cs="Times New Roman"/>
          <w:bCs/>
          <w:sz w:val="27"/>
          <w:szCs w:val="27"/>
          <w:lang w:eastAsia="ru-RU"/>
        </w:rPr>
        <w:t>:</w:t>
      </w:r>
    </w:p>
    <w:p w:rsidR="007609A1" w:rsidRPr="00A24F6F" w:rsidRDefault="007609A1" w:rsidP="007609A1">
      <w:pPr>
        <w:pStyle w:val="a4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24F6F">
        <w:rPr>
          <w:rFonts w:ascii="Times New Roman" w:eastAsia="Times New Roman" w:hAnsi="Times New Roman" w:cs="Times New Roman"/>
          <w:sz w:val="27"/>
          <w:szCs w:val="27"/>
          <w:lang w:eastAsia="ru-RU"/>
        </w:rPr>
        <w:t>Бояркина,  М.В. Социализация и гендерное воспитание личности: учеб</w:t>
      </w:r>
      <w:proofErr w:type="gramStart"/>
      <w:r w:rsidRPr="00A24F6F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proofErr w:type="gramEnd"/>
      <w:r w:rsidRPr="00A24F6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gramStart"/>
      <w:r w:rsidRPr="00A24F6F">
        <w:rPr>
          <w:rFonts w:ascii="Times New Roman" w:eastAsia="Times New Roman" w:hAnsi="Times New Roman" w:cs="Times New Roman"/>
          <w:sz w:val="27"/>
          <w:szCs w:val="27"/>
          <w:lang w:eastAsia="ru-RU"/>
        </w:rPr>
        <w:t>п</w:t>
      </w:r>
      <w:proofErr w:type="gramEnd"/>
      <w:r w:rsidRPr="00A24F6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особие / М.В. Бояркина. – Чита: </w:t>
      </w:r>
      <w:proofErr w:type="spellStart"/>
      <w:r w:rsidRPr="00A24F6F">
        <w:rPr>
          <w:rFonts w:ascii="Times New Roman" w:eastAsia="Times New Roman" w:hAnsi="Times New Roman" w:cs="Times New Roman"/>
          <w:sz w:val="27"/>
          <w:szCs w:val="27"/>
          <w:lang w:eastAsia="ru-RU"/>
        </w:rPr>
        <w:t>ЗабГУ</w:t>
      </w:r>
      <w:proofErr w:type="spellEnd"/>
      <w:r w:rsidRPr="00A24F6F">
        <w:rPr>
          <w:rFonts w:ascii="Times New Roman" w:eastAsia="Times New Roman" w:hAnsi="Times New Roman" w:cs="Times New Roman"/>
          <w:sz w:val="27"/>
          <w:szCs w:val="27"/>
          <w:lang w:eastAsia="ru-RU"/>
        </w:rPr>
        <w:t>, 2013. – 126 с.</w:t>
      </w:r>
      <w:r w:rsidRPr="00F91643">
        <w:t xml:space="preserve"> </w:t>
      </w:r>
      <w:r w:rsidRPr="00A24F6F">
        <w:rPr>
          <w:rFonts w:ascii="Times New Roman" w:hAnsi="Times New Roman" w:cs="Times New Roman"/>
          <w:sz w:val="27"/>
          <w:szCs w:val="27"/>
        </w:rPr>
        <w:t xml:space="preserve">Режим доступа:  </w:t>
      </w:r>
      <w:r w:rsidRPr="00A24F6F">
        <w:rPr>
          <w:rFonts w:ascii="Times New Roman" w:eastAsia="Times New Roman" w:hAnsi="Times New Roman" w:cs="Times New Roman"/>
          <w:sz w:val="27"/>
          <w:szCs w:val="27"/>
          <w:lang w:eastAsia="ru-RU"/>
        </w:rPr>
        <w:t>https://elibrary.ru/download/elibrary_38081962_15562875.pdf</w:t>
      </w:r>
    </w:p>
    <w:p w:rsidR="007609A1" w:rsidRPr="00A24F6F" w:rsidRDefault="007609A1" w:rsidP="007609A1">
      <w:pPr>
        <w:pStyle w:val="a4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24F6F">
        <w:rPr>
          <w:rFonts w:ascii="Times New Roman" w:eastAsia="Times New Roman" w:hAnsi="Times New Roman" w:cs="Times New Roman"/>
          <w:sz w:val="27"/>
          <w:szCs w:val="27"/>
          <w:lang w:eastAsia="ru-RU"/>
        </w:rPr>
        <w:t>Мудрик, А.В. Социализация человека: учеб</w:t>
      </w:r>
      <w:proofErr w:type="gramStart"/>
      <w:r w:rsidRPr="00A24F6F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proofErr w:type="gramEnd"/>
      <w:r w:rsidRPr="00A24F6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gramStart"/>
      <w:r w:rsidRPr="00A24F6F">
        <w:rPr>
          <w:rFonts w:ascii="Times New Roman" w:eastAsia="Times New Roman" w:hAnsi="Times New Roman" w:cs="Times New Roman"/>
          <w:sz w:val="27"/>
          <w:szCs w:val="27"/>
          <w:lang w:eastAsia="ru-RU"/>
        </w:rPr>
        <w:t>п</w:t>
      </w:r>
      <w:proofErr w:type="gramEnd"/>
      <w:r w:rsidRPr="00A24F6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особие для студ. </w:t>
      </w:r>
      <w:proofErr w:type="spellStart"/>
      <w:r w:rsidRPr="00A24F6F">
        <w:rPr>
          <w:rFonts w:ascii="Times New Roman" w:eastAsia="Times New Roman" w:hAnsi="Times New Roman" w:cs="Times New Roman"/>
          <w:sz w:val="27"/>
          <w:szCs w:val="27"/>
          <w:lang w:eastAsia="ru-RU"/>
        </w:rPr>
        <w:t>высш</w:t>
      </w:r>
      <w:proofErr w:type="spellEnd"/>
      <w:r w:rsidRPr="00A24F6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учеб. заведений / А. В. Мудрик. – 3-е изд., </w:t>
      </w:r>
      <w:proofErr w:type="spellStart"/>
      <w:r w:rsidRPr="00A24F6F">
        <w:rPr>
          <w:rFonts w:ascii="Times New Roman" w:eastAsia="Times New Roman" w:hAnsi="Times New Roman" w:cs="Times New Roman"/>
          <w:sz w:val="27"/>
          <w:szCs w:val="27"/>
          <w:lang w:eastAsia="ru-RU"/>
        </w:rPr>
        <w:t>испр</w:t>
      </w:r>
      <w:proofErr w:type="spellEnd"/>
      <w:r w:rsidRPr="00A24F6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и доп. – М.: Изд-во Московского психолого-социального ин-та, 2011. </w:t>
      </w:r>
      <w:r w:rsidRPr="00A24F6F">
        <w:rPr>
          <w:rFonts w:ascii="Times New Roman" w:hAnsi="Times New Roman" w:cs="Times New Roman"/>
          <w:sz w:val="27"/>
          <w:szCs w:val="27"/>
        </w:rPr>
        <w:t>Режим доступа: Мудрик_А.В._</w:t>
      </w:r>
      <w:proofErr w:type="spellStart"/>
      <w:r w:rsidRPr="00A24F6F">
        <w:rPr>
          <w:rFonts w:ascii="Times New Roman" w:hAnsi="Times New Roman" w:cs="Times New Roman"/>
          <w:sz w:val="27"/>
          <w:szCs w:val="27"/>
        </w:rPr>
        <w:t>Социализация_человек</w:t>
      </w:r>
      <w:r>
        <w:rPr>
          <w:rFonts w:ascii="Times New Roman" w:hAnsi="Times New Roman" w:cs="Times New Roman"/>
          <w:sz w:val="27"/>
          <w:szCs w:val="27"/>
        </w:rPr>
        <w:t>а</w:t>
      </w:r>
      <w:proofErr w:type="spellEnd"/>
      <w:r w:rsidRPr="00A24F6F">
        <w:rPr>
          <w:rFonts w:ascii="Times New Roman" w:hAnsi="Times New Roman" w:cs="Times New Roman"/>
          <w:sz w:val="27"/>
          <w:szCs w:val="27"/>
        </w:rPr>
        <w:t>.</w:t>
      </w:r>
      <w:r w:rsidRPr="00A24F6F">
        <w:rPr>
          <w:rFonts w:ascii="Times New Roman" w:hAnsi="Times New Roman" w:cs="Times New Roman"/>
          <w:sz w:val="27"/>
          <w:szCs w:val="27"/>
          <w:lang w:val="en-US"/>
        </w:rPr>
        <w:t>pdf</w:t>
      </w:r>
    </w:p>
    <w:p w:rsidR="007609A1" w:rsidRPr="00A24F6F" w:rsidRDefault="007609A1" w:rsidP="007609A1">
      <w:pPr>
        <w:pStyle w:val="a4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24F6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Педагогика: учебник для вузов. Стандарт третьего поколения / под ред. А.П. </w:t>
      </w:r>
      <w:proofErr w:type="spellStart"/>
      <w:r w:rsidRPr="00A24F6F">
        <w:rPr>
          <w:rFonts w:ascii="Times New Roman" w:eastAsia="Times New Roman" w:hAnsi="Times New Roman" w:cs="Times New Roman"/>
          <w:sz w:val="27"/>
          <w:szCs w:val="27"/>
          <w:lang w:eastAsia="ru-RU"/>
        </w:rPr>
        <w:t>Тряпицыной</w:t>
      </w:r>
      <w:proofErr w:type="spellEnd"/>
      <w:r w:rsidRPr="00A24F6F">
        <w:rPr>
          <w:rFonts w:ascii="Times New Roman" w:eastAsia="Times New Roman" w:hAnsi="Times New Roman" w:cs="Times New Roman"/>
          <w:sz w:val="27"/>
          <w:szCs w:val="27"/>
          <w:lang w:eastAsia="ru-RU"/>
        </w:rPr>
        <w:t>. – Санкт-Петербург: Питер, 2013. – 304 с.</w:t>
      </w:r>
      <w:r w:rsidRPr="00A24F6F">
        <w:t xml:space="preserve"> </w:t>
      </w:r>
      <w:r w:rsidRPr="00A24F6F">
        <w:rPr>
          <w:rFonts w:ascii="Times New Roman" w:hAnsi="Times New Roman" w:cs="Times New Roman"/>
          <w:sz w:val="27"/>
          <w:szCs w:val="27"/>
        </w:rPr>
        <w:t xml:space="preserve">Режим доступа: </w:t>
      </w:r>
      <w:r w:rsidRPr="00A24F6F">
        <w:rPr>
          <w:rFonts w:ascii="Times New Roman" w:eastAsia="Times New Roman" w:hAnsi="Times New Roman" w:cs="Times New Roman"/>
          <w:sz w:val="27"/>
          <w:szCs w:val="27"/>
          <w:lang w:eastAsia="ru-RU"/>
        </w:rPr>
        <w:t>https://mir-knig.com/read_462819-1</w:t>
      </w:r>
    </w:p>
    <w:p w:rsidR="007609A1" w:rsidRPr="00A24F6F" w:rsidRDefault="007609A1" w:rsidP="007609A1">
      <w:pPr>
        <w:pStyle w:val="a4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24F6F">
        <w:rPr>
          <w:rFonts w:ascii="Times New Roman" w:eastAsia="Times New Roman" w:hAnsi="Times New Roman" w:cs="Times New Roman"/>
          <w:sz w:val="27"/>
          <w:szCs w:val="27"/>
          <w:lang w:eastAsia="ru-RU"/>
        </w:rPr>
        <w:t>Столяренко, А.М. Общая педагогика: уч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еб</w:t>
      </w:r>
      <w:proofErr w:type="gram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особие / Столяренко А.М</w:t>
      </w:r>
      <w:r w:rsidRPr="00A24F6F">
        <w:rPr>
          <w:rFonts w:ascii="Times New Roman" w:eastAsia="Times New Roman" w:hAnsi="Times New Roman" w:cs="Times New Roman"/>
          <w:sz w:val="27"/>
          <w:szCs w:val="27"/>
          <w:lang w:eastAsia="ru-RU"/>
        </w:rPr>
        <w:t>. – Москва: ЮНИТИ-ДАНА, 2006. – 479 с.</w:t>
      </w:r>
    </w:p>
    <w:p w:rsidR="007609A1" w:rsidRDefault="007609A1" w:rsidP="007609A1">
      <w:pPr>
        <w:spacing w:after="0" w:line="240" w:lineRule="auto"/>
        <w:ind w:firstLine="567"/>
      </w:pPr>
    </w:p>
    <w:p w:rsidR="007609A1" w:rsidRDefault="007609A1" w:rsidP="00C96EA4">
      <w:pPr>
        <w:jc w:val="center"/>
      </w:pPr>
    </w:p>
    <w:sectPr w:rsidR="007609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875A8"/>
    <w:multiLevelType w:val="hybridMultilevel"/>
    <w:tmpl w:val="E17046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1E3FE1"/>
    <w:multiLevelType w:val="hybridMultilevel"/>
    <w:tmpl w:val="DA8A73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AFF"/>
    <w:rsid w:val="00156178"/>
    <w:rsid w:val="00176EED"/>
    <w:rsid w:val="001E63FE"/>
    <w:rsid w:val="00231C23"/>
    <w:rsid w:val="002E425C"/>
    <w:rsid w:val="004B4125"/>
    <w:rsid w:val="004F1C08"/>
    <w:rsid w:val="005B5CF4"/>
    <w:rsid w:val="00612A28"/>
    <w:rsid w:val="00707AFF"/>
    <w:rsid w:val="007609A1"/>
    <w:rsid w:val="007869C5"/>
    <w:rsid w:val="0098548C"/>
    <w:rsid w:val="009E73A8"/>
    <w:rsid w:val="00C96EA4"/>
    <w:rsid w:val="00E66443"/>
    <w:rsid w:val="00EC26EB"/>
    <w:rsid w:val="00F46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7609A1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609A1"/>
    <w:pPr>
      <w:ind w:left="720"/>
      <w:contextualSpacing/>
    </w:pPr>
  </w:style>
  <w:style w:type="table" w:styleId="a3">
    <w:name w:val="Table Grid"/>
    <w:basedOn w:val="a1"/>
    <w:uiPriority w:val="59"/>
    <w:rsid w:val="007609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609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09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7609A1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609A1"/>
    <w:pPr>
      <w:ind w:left="720"/>
      <w:contextualSpacing/>
    </w:pPr>
  </w:style>
  <w:style w:type="table" w:styleId="a3">
    <w:name w:val="Table Grid"/>
    <w:basedOn w:val="a1"/>
    <w:uiPriority w:val="59"/>
    <w:rsid w:val="007609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609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09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5</Pages>
  <Words>1573</Words>
  <Characters>8969</Characters>
  <Application>Microsoft Office Word</Application>
  <DocSecurity>0</DocSecurity>
  <Lines>74</Lines>
  <Paragraphs>21</Paragraphs>
  <ScaleCrop>false</ScaleCrop>
  <Company>Hewlett-Packard</Company>
  <LinksUpToDate>false</LinksUpToDate>
  <CharactersWithSpaces>10521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17</cp:revision>
  <dcterms:created xsi:type="dcterms:W3CDTF">2021-11-09T00:45:00Z</dcterms:created>
  <dcterms:modified xsi:type="dcterms:W3CDTF">2021-11-09T01:10:00Z</dcterms:modified>
</cp:coreProperties>
</file>