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FDE" w:rsidRPr="00FF6B0E" w:rsidRDefault="006D7E8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F6B0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FF6B0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FF6B0E">
        <w:rPr>
          <w:rFonts w:ascii="Times New Roman" w:hAnsi="Times New Roman" w:cs="Times New Roman"/>
          <w:b/>
          <w:sz w:val="28"/>
          <w:szCs w:val="28"/>
        </w:rPr>
        <w:t xml:space="preserve">.20 г. </w:t>
      </w:r>
      <w:r w:rsidR="004C1D7B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</w:p>
    <w:p w:rsidR="00E86FDE" w:rsidRPr="00FF6B0E" w:rsidRDefault="00E86FDE">
      <w:pPr>
        <w:rPr>
          <w:rFonts w:ascii="Times New Roman" w:hAnsi="Times New Roman" w:cs="Times New Roman"/>
          <w:b/>
          <w:sz w:val="28"/>
          <w:szCs w:val="28"/>
        </w:rPr>
      </w:pPr>
      <w:r w:rsidRPr="00FF6B0E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C1D7B">
        <w:rPr>
          <w:rFonts w:ascii="Times New Roman" w:hAnsi="Times New Roman" w:cs="Times New Roman"/>
          <w:b/>
          <w:sz w:val="28"/>
          <w:szCs w:val="28"/>
        </w:rPr>
        <w:t>Расчет сил и моментов, действующих в КШМ</w:t>
      </w:r>
    </w:p>
    <w:p w:rsidR="004C1D7B" w:rsidRDefault="004C1D7B" w:rsidP="00221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занятия: 1. Научиться рассчитывать кинематические параметры (путь, скорость и ускорение поршня)</w:t>
      </w:r>
    </w:p>
    <w:p w:rsidR="004C1D7B" w:rsidRDefault="004C1D7B" w:rsidP="00221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Научиться рассчитывать инерционные силы и моменты, а также силы от давления газов в КШМ.</w:t>
      </w:r>
    </w:p>
    <w:p w:rsidR="00221B5A" w:rsidRDefault="00221B5A" w:rsidP="00221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Рекомендуемая литература: 1. Луканин В.Н. и др. Двигатели внутреннего сгорания. – М.: Высшая школа, 2005. – 479 с. </w:t>
      </w:r>
    </w:p>
    <w:p w:rsidR="00221B5A" w:rsidRDefault="00221B5A" w:rsidP="00221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Колчин А.П., Демидов В.П. Расчет автомобильных и тракторных двигателей. Учебное пособие, 3-е издание. – М.: Высшая школа, 2003. – 496 с. </w:t>
      </w:r>
    </w:p>
    <w:p w:rsidR="00221B5A" w:rsidRDefault="00221B5A" w:rsidP="00221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Наследов П.В., Даниленко В.Н.  Стендовые испытания ДВС. Методические указания к проведению лабораторных работ по курсу «Автомобильные двигатели». – Чита: ЧитПИ, 1990. </w:t>
      </w:r>
    </w:p>
    <w:p w:rsidR="00E86FDE" w:rsidRDefault="00E86FDE"/>
    <w:sectPr w:rsidR="00E86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C7B" w:rsidRDefault="00A20C7B" w:rsidP="006E79DE">
      <w:pPr>
        <w:spacing w:after="0" w:line="240" w:lineRule="auto"/>
      </w:pPr>
      <w:r>
        <w:separator/>
      </w:r>
    </w:p>
  </w:endnote>
  <w:endnote w:type="continuationSeparator" w:id="0">
    <w:p w:rsidR="00A20C7B" w:rsidRDefault="00A20C7B" w:rsidP="006E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C7B" w:rsidRDefault="00A20C7B" w:rsidP="006E79DE">
      <w:pPr>
        <w:spacing w:after="0" w:line="240" w:lineRule="auto"/>
      </w:pPr>
      <w:r>
        <w:separator/>
      </w:r>
    </w:p>
  </w:footnote>
  <w:footnote w:type="continuationSeparator" w:id="0">
    <w:p w:rsidR="00A20C7B" w:rsidRDefault="00A20C7B" w:rsidP="006E7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86"/>
    <w:rsid w:val="001A1F3D"/>
    <w:rsid w:val="00221B5A"/>
    <w:rsid w:val="004551CD"/>
    <w:rsid w:val="004C1D7B"/>
    <w:rsid w:val="006000E9"/>
    <w:rsid w:val="006D7E8C"/>
    <w:rsid w:val="006E79DE"/>
    <w:rsid w:val="00A20C7B"/>
    <w:rsid w:val="00A6574A"/>
    <w:rsid w:val="00BB0E42"/>
    <w:rsid w:val="00CC6B86"/>
    <w:rsid w:val="00E86FDE"/>
    <w:rsid w:val="00F57A83"/>
    <w:rsid w:val="00FE58F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9A4CD-3998-47F3-9474-6B626C13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79DE"/>
  </w:style>
  <w:style w:type="paragraph" w:styleId="a5">
    <w:name w:val="footer"/>
    <w:basedOn w:val="a"/>
    <w:link w:val="a6"/>
    <w:uiPriority w:val="99"/>
    <w:unhideWhenUsed/>
    <w:rsid w:val="006E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7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Римовна</dc:creator>
  <cp:lastModifiedBy>1</cp:lastModifiedBy>
  <cp:revision>2</cp:revision>
  <dcterms:created xsi:type="dcterms:W3CDTF">2020-11-27T00:49:00Z</dcterms:created>
  <dcterms:modified xsi:type="dcterms:W3CDTF">2020-11-27T00:49:00Z</dcterms:modified>
</cp:coreProperties>
</file>