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DB" w:rsidRPr="00C5294E" w:rsidRDefault="002032DB" w:rsidP="002032DB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5294E">
        <w:rPr>
          <w:rFonts w:ascii="Times New Roman" w:hAnsi="Times New Roman" w:cs="Times New Roman"/>
          <w:sz w:val="28"/>
        </w:rPr>
        <w:t>1.1. Статистические характеристики ряда наблюдений</w:t>
      </w:r>
    </w:p>
    <w:p w:rsidR="002032DB" w:rsidRPr="00C5294E" w:rsidRDefault="002032DB" w:rsidP="002032DB">
      <w:pPr>
        <w:spacing w:after="0" w:line="240" w:lineRule="auto"/>
        <w:ind w:firstLine="709"/>
        <w:rPr>
          <w:b/>
          <w:sz w:val="28"/>
        </w:rPr>
      </w:pP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приближенного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 основных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 рядов наблюдений, рассматриваемых в качестве статистических совокупностей (случайных выборок из генеральных совокупностей), в практике гидрологических расчетов используют следующие статистические параметры (числовые характеристики).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Среднеарифметическое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о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C2950">
        <w:rPr>
          <w:rFonts w:ascii="Times New Roman" w:eastAsia="Times New Roman" w:hAnsi="Times New Roman" w:cs="Times New Roman"/>
          <w:position w:val="-12"/>
          <w:sz w:val="28"/>
          <w:szCs w:val="20"/>
          <w:lang w:eastAsia="ru-RU"/>
        </w:rPr>
        <w:object w:dxaOrig="27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65pt;height:21.1pt" o:ole="">
            <v:imagedata r:id="rId4" o:title=""/>
          </v:shape>
          <o:OLEObject Type="Embed" ProgID="Equation.3" ShapeID="_x0000_i1025" DrawAspect="Content" ObjectID="_1705904734" r:id="rId5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характеризующее положение центра, вок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руг которого колеблются отдельные наблюдаемые значения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рассматриваемого ряда: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2DB" w:rsidRPr="00DC2950" w:rsidRDefault="002032DB" w:rsidP="002032DB">
      <w:pPr>
        <w:spacing w:after="0" w:line="360" w:lineRule="auto"/>
        <w:ind w:lef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i=1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den>
        </m:f>
      </m:oMath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членов ряда. </w:t>
      </w:r>
    </w:p>
    <w:p w:rsidR="002032DB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Среднеквадратическое </w:t>
      </w:r>
      <w:proofErr w:type="gram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отклонение </w:t>
      </w:r>
      <w:r w:rsidRPr="00DC2950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00" w:dyaOrig="420">
          <v:shape id="_x0000_i1026" type="#_x0000_t75" style="width:19.85pt;height:21.1pt" o:ole="">
            <v:imagedata r:id="rId6" o:title=""/>
          </v:shape>
          <o:OLEObject Type="Embed" ProgID="Equation.3" ShapeID="_x0000_i1026" DrawAspect="Content" ObjectID="_1705904735" r:id="rId7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характеризующее меру рассеяния (отклонения) отдельных значений ряда от среднеарифметического,  имеет такую же размерность, что и члены ряда. Расчетная формула для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 среднеквадра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тического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 имеет вид: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n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Q</m:t>
                        </m:r>
                      </m:e>
                    </m:acc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)²</m:t>
                    </m:r>
                  </m:e>
                </m:nary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(n-1)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 xml:space="preserve">                                                          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2</m:t>
            </m:r>
          </m:e>
        </m:d>
      </m:oMath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Коэффициент вариации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Cv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характеризующий относительную (в долях среднеарифметического) меру изменчивости ряда:</w:t>
      </w:r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2DB" w:rsidRPr="00DC2950" w:rsidRDefault="002032DB" w:rsidP="002032DB">
      <w:pPr>
        <w:widowControl w:val="0"/>
        <w:tabs>
          <w:tab w:val="left" w:pos="1560"/>
          <w:tab w:val="center" w:pos="5032"/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ν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</m:acc>
      </m:oMath>
      <w:r w:rsidRPr="005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EB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(3)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является безразмерной характеристикой изменчивости статистической со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вокупности, удобной для сравнения нескольких рядов наблюдений, различающихся своими средними значениями.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выражении отдельных членов ряда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безразмерных модульных коэффициентов </w:t>
      </w:r>
      <w:r w:rsidRPr="00DC2950">
        <w:rPr>
          <w:rFonts w:ascii="Times New Roman" w:eastAsia="Times New Roman" w:hAnsi="Times New Roman" w:cs="Times New Roman"/>
          <w:position w:val="-14"/>
          <w:sz w:val="28"/>
          <w:szCs w:val="20"/>
          <w:lang w:eastAsia="ru-RU"/>
        </w:rPr>
        <w:object w:dxaOrig="1219" w:dyaOrig="380">
          <v:shape id="_x0000_i1027" type="#_x0000_t75" style="width:59.6pt;height:19.85pt" o:ole="">
            <v:imagedata r:id="rId8" o:title=""/>
          </v:shape>
          <o:OLEObject Type="Embed" ProgID="Equation.3" ShapeID="_x0000_i1027" DrawAspect="Content" ObjectID="_1705904736" r:id="rId9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вариации определяется по 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формуле:</w:t>
      </w:r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2DB" w:rsidRPr="00570CDD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6"/>
                <w:szCs w:val="26"/>
                <w:lang w:eastAsia="ru-RU"/>
              </w:rPr>
              <m:t>ν</m:t>
            </m:r>
          </m:sub>
        </m:sSub>
        <m:r>
          <w:rPr>
            <w:rFonts w:ascii="Cambria Math" w:eastAsia="Times New Roman" w:hAnsi="Cambria Math" w:cs="Times New Roman"/>
            <w:sz w:val="26"/>
            <w:szCs w:val="26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6"/>
                    <w:szCs w:val="26"/>
                    <w:lang w:eastAsia="ru-RU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ru-RU"/>
                      </w:rPr>
                      <m:t>N</m:t>
                    </m:r>
                  </m:sup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ru-RU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eastAsia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eastAsia="ru-RU"/>
                      </w:rPr>
                      <m:t>-1)²</m:t>
                    </m:r>
                  </m:e>
                </m:nary>
              </m:num>
              <m:den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eastAsia="ru-RU"/>
                  </w:rPr>
                  <m:t>(n-1)</m:t>
                </m:r>
              </m:den>
            </m:f>
          </m:e>
        </m:rad>
      </m:oMath>
      <w:r w:rsidRPr="00570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Pr="00CE3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70C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(4)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Коэффициент асимметрии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Cs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характеризующий «форму»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 случайных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значений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 среднеарифметического значения </w:t>
      </w:r>
      <w:r w:rsidRPr="00DC295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79" w:dyaOrig="420">
          <v:shape id="_x0000_i1028" type="#_x0000_t75" style="width:13.65pt;height:21.1pt" o:ole="">
            <v:imagedata r:id="rId10" o:title=""/>
          </v:shape>
          <o:OLEObject Type="Embed" ProgID="Equation.3" ShapeID="_x0000_i1028" DrawAspect="Content" ObjectID="_1705904737" r:id="rId11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безразмерной величиной.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является симметричным, если положительные и отрицательные отклоне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 ряда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среднеарифметического (</w:t>
      </w:r>
      <w:r w:rsidRPr="00DC295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420">
          <v:shape id="_x0000_i1029" type="#_x0000_t75" style="width:42.2pt;height:21.1pt" o:ole="">
            <v:imagedata r:id="rId12" o:title=""/>
          </v:shape>
          <o:OLEObject Type="Embed" ProgID="Equation.3" ShapeID="_x0000_i1029" DrawAspect="Content" ObjectID="_1705904738" r:id="rId13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повторяются  одинаково  час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то, то есть  симметрично группируются относительно центра распределения.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когда положительные отклонения повторяются реже, чем отрицательные, или наблюдается обратное соотношение, ряд - несимметричный (асимметричный).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асимметрии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рассчитывают по одному из следующих тож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дест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венных выражений: </w:t>
      </w:r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5"/>
        <w:gridCol w:w="1670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4"/>
                <w:sz w:val="28"/>
                <w:szCs w:val="20"/>
                <w:lang w:eastAsia="ru-RU"/>
              </w:rPr>
              <w:object w:dxaOrig="4099" w:dyaOrig="820">
                <v:shape id="_x0000_i1030" type="#_x0000_t75" style="width:198.6pt;height:42.2pt" o:ole="">
                  <v:imagedata r:id="rId14" o:title=""/>
                </v:shape>
                <o:OLEObject Type="Embed" ProgID="Equation.3" ShapeID="_x0000_i1030" DrawAspect="Content" ObjectID="_1705904739" r:id="rId15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</w:tr>
    </w:tbl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6"/>
        <w:gridCol w:w="1669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4"/>
                <w:sz w:val="28"/>
                <w:szCs w:val="20"/>
                <w:lang w:eastAsia="ru-RU"/>
              </w:rPr>
              <w:object w:dxaOrig="4180" w:dyaOrig="820">
                <v:shape id="_x0000_i1031" type="#_x0000_t75" style="width:201.1pt;height:42.2pt" o:ole="">
                  <v:imagedata r:id="rId16" o:title=""/>
                </v:shape>
                <o:OLEObject Type="Embed" ProgID="Equation.3" ShapeID="_x0000_i1031" DrawAspect="Content" ObjectID="_1705904740" r:id="rId17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(6)</w:t>
            </w:r>
          </w:p>
        </w:tc>
      </w:tr>
    </w:tbl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гидрологических характеристик, в том числе речного стока, имеют положительную асимметрию (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&gt;0), то есть ряды наблюдений включают сравнительно немногочисленные большие положительные отклонения и много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численные, но менее значительные по величине отрицательные отклонения от среднеарифметического.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Коэффициент автокорреляции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характеризует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статистическую связь между смежными значениями ряда наблюдений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Q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i+</w:t>
      </w:r>
      <w:r w:rsidRPr="00DC295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l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определяют по формуле:</w:t>
      </w:r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30"/>
        <w:gridCol w:w="1625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6"/>
                <w:sz w:val="28"/>
                <w:szCs w:val="20"/>
                <w:lang w:eastAsia="ru-RU"/>
              </w:rPr>
              <w:object w:dxaOrig="6460" w:dyaOrig="880">
                <v:shape id="_x0000_i1032" type="#_x0000_t75" style="width:316.55pt;height:44.7pt" o:ole="">
                  <v:imagedata r:id="rId18" o:title=""/>
                </v:shape>
                <o:OLEObject Type="Embed" ProgID="Equation.3" ShapeID="_x0000_i1032" DrawAspect="Content" ObjectID="_1705904741" r:id="rId19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position w:val="-30"/>
          <w:sz w:val="28"/>
          <w:szCs w:val="20"/>
          <w:lang w:eastAsia="ru-RU"/>
        </w:rPr>
      </w:pP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DC2950">
        <w:rPr>
          <w:rFonts w:ascii="Times New Roman" w:eastAsia="Times New Roman" w:hAnsi="Times New Roman" w:cs="Times New Roman"/>
          <w:position w:val="-28"/>
          <w:sz w:val="28"/>
          <w:szCs w:val="20"/>
          <w:lang w:eastAsia="ru-RU"/>
        </w:rPr>
        <w:object w:dxaOrig="1840" w:dyaOrig="680">
          <v:shape id="_x0000_i1033" type="#_x0000_t75" style="width:89.4pt;height:34.75pt" o:ole="">
            <v:imagedata r:id="rId20" o:title=""/>
          </v:shape>
          <o:OLEObject Type="Embed" ProgID="Equation.3" ShapeID="_x0000_i1033" DrawAspect="Content" ObjectID="_1705904742" r:id="rId21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950">
        <w:rPr>
          <w:rFonts w:ascii="Times New Roman" w:eastAsia="Times New Roman" w:hAnsi="Times New Roman" w:cs="Times New Roman"/>
          <w:position w:val="-28"/>
          <w:sz w:val="28"/>
          <w:szCs w:val="20"/>
          <w:lang w:eastAsia="ru-RU"/>
        </w:rPr>
        <w:object w:dxaOrig="1860" w:dyaOrig="680">
          <v:shape id="_x0000_i1034" type="#_x0000_t75" style="width:90.6pt;height:34.75pt" o:ole="">
            <v:imagedata r:id="rId22" o:title=""/>
          </v:shape>
          <o:OLEObject Type="Embed" ProgID="Equation.3" ShapeID="_x0000_i1034" DrawAspect="Content" ObjectID="_1705904743" r:id="rId23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Численные значения статистических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  (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параметров) конкретного ряда наблюдений,  получаемые по приведенным выше формулам (1) ... (7), всегда содержат случайные ошибки, связанные с ограниченностью числа  членов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n 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случайной совокупности. В пределе (при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→ ∞) статистические параметры как угодно близко приближаются к своим системным значениям, характеризующим свойства распределения генеральной совокупности. На практике же всегда оперируют с приближенными, по существу, случайными статистическими характе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ристиками ряда наблюдений.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Случайные ошибки (обычно они оцениваются среднеквадратической ошиб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кой) статистических характеристик ряда зависят от числа членов ряда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закона распределения рассматриваемой случайной величины, включая входящие в него неизвестные параметры, определяемые по выборочным данным.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практических расчетах без большой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погрешности  могут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использованы следующие формулы относительных (выраженных в долях или процентах от рассматриваемой величины) среднеквадратических ошибок статистических характе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ристик ряда наблюдений: </w:t>
      </w:r>
    </w:p>
    <w:p w:rsidR="002032DB" w:rsidRPr="00DC2950" w:rsidRDefault="002032DB" w:rsidP="002032D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0"/>
        <w:gridCol w:w="1675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4"/>
                <w:sz w:val="28"/>
                <w:szCs w:val="20"/>
                <w:lang w:eastAsia="ru-RU"/>
              </w:rPr>
              <w:object w:dxaOrig="3280" w:dyaOrig="859">
                <v:shape id="_x0000_i1035" type="#_x0000_t75" style="width:158.9pt;height:42.2pt" o:ole="">
                  <v:imagedata r:id="rId24" o:title=""/>
                </v:shape>
                <o:OLEObject Type="Embed" ProgID="Equation.3" ShapeID="_x0000_i1035" DrawAspect="Content" ObjectID="_1705904744" r:id="rId25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(8)</w:t>
            </w:r>
          </w:p>
        </w:tc>
      </w:tr>
    </w:tbl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01"/>
        <w:gridCol w:w="1654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2"/>
                <w:sz w:val="28"/>
                <w:szCs w:val="20"/>
                <w:lang w:eastAsia="ru-RU"/>
              </w:rPr>
              <w:object w:dxaOrig="5400" w:dyaOrig="820">
                <v:shape id="_x0000_i1036" type="#_x0000_t75" style="width:265.65pt;height:40.95pt" o:ole="">
                  <v:imagedata r:id="rId26" o:title=""/>
                </v:shape>
                <o:OLEObject Type="Embed" ProgID="Equation.3" ShapeID="_x0000_i1036" DrawAspect="Content" ObjectID="_1705904745" r:id="rId27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(9)</w:t>
            </w:r>
          </w:p>
        </w:tc>
      </w:tr>
    </w:tbl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3"/>
        <w:gridCol w:w="1672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4"/>
                <w:sz w:val="28"/>
                <w:szCs w:val="20"/>
                <w:lang w:eastAsia="ru-RU"/>
              </w:rPr>
              <w:object w:dxaOrig="4200" w:dyaOrig="820">
                <v:shape id="_x0000_i1037" type="#_x0000_t75" style="width:199.85pt;height:38.5pt" o:ole="">
                  <v:imagedata r:id="rId28" o:title=""/>
                </v:shape>
                <o:OLEObject Type="Embed" ProgID="Equation.3" ShapeID="_x0000_i1037" DrawAspect="Content" ObjectID="_1705904746" r:id="rId29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(10)</w:t>
            </w:r>
          </w:p>
        </w:tc>
      </w:tr>
    </w:tbl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74"/>
        <w:gridCol w:w="1681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2"/>
                <w:sz w:val="28"/>
                <w:szCs w:val="20"/>
                <w:lang w:eastAsia="ru-RU"/>
              </w:rPr>
              <w:object w:dxaOrig="2260" w:dyaOrig="820">
                <v:shape id="_x0000_i1038" type="#_x0000_t75" style="width:110.5pt;height:42.2pt" o:ole="">
                  <v:imagedata r:id="rId30" o:title=""/>
                </v:shape>
                <o:OLEObject Type="Embed" ProgID="Equation.3" ShapeID="_x0000_i1038" DrawAspect="Content" ObjectID="_1705904747" r:id="rId31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</w:tr>
    </w:tbl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DC29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= 0 формула (9) имеет более простой вид:</w:t>
      </w:r>
    </w:p>
    <w:p w:rsidR="002032DB" w:rsidRPr="00DC2950" w:rsidRDefault="002032DB" w:rsidP="002032DB">
      <w:pPr>
        <w:widowControl w:val="0"/>
        <w:shd w:val="clear" w:color="auto" w:fill="FFFFFF"/>
        <w:tabs>
          <w:tab w:val="left" w:pos="58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7"/>
        <w:gridCol w:w="1668"/>
      </w:tblGrid>
      <w:tr w:rsidR="002032DB" w:rsidRPr="00DC2950" w:rsidTr="005D1F0E">
        <w:trPr>
          <w:jc w:val="center"/>
        </w:trPr>
        <w:tc>
          <w:tcPr>
            <w:tcW w:w="7763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position w:val="-38"/>
                <w:sz w:val="28"/>
                <w:szCs w:val="20"/>
                <w:lang w:eastAsia="ru-RU"/>
              </w:rPr>
              <w:object w:dxaOrig="4819" w:dyaOrig="960">
                <v:shape id="_x0000_i1039" type="#_x0000_t75" style="width:225.95pt;height:48.4pt" o:ole="">
                  <v:imagedata r:id="rId32" o:title=""/>
                </v:shape>
                <o:OLEObject Type="Embed" ProgID="Equation.3" ShapeID="_x0000_i1039" DrawAspect="Content" ObjectID="_1705904748" r:id="rId33"/>
              </w:objec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2032DB" w:rsidRPr="00DC2950" w:rsidRDefault="002032DB" w:rsidP="005D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</w:t>
            </w:r>
            <w:r w:rsidRPr="00DC2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(12)</w:t>
            </w:r>
          </w:p>
        </w:tc>
      </w:tr>
    </w:tbl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(9) и (12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получены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соотношения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v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практических расчетов точность определения статистических харак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</w:t>
      </w:r>
      <w:bookmarkStart w:id="0" w:name="_GoBack"/>
      <w:bookmarkEnd w:id="0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истик считается достаточной,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их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относительные среднеквадратические ошибки меньше или равны 10 %. Такая точность при расчетах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формулам (5) и (7) достигается только при числе лет наблюдений (длине ряда)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100. Поэтому на практике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proofErr w:type="spellEnd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как среднее из их значений, полученных по группе рек с наиболее продолжительными рядами наблюдений в </w:t>
      </w:r>
      <w:proofErr w:type="spell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гидрологически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однородном районе. </w:t>
      </w:r>
    </w:p>
    <w:p w:rsidR="002032DB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Рассмотренные статистические характеристики рядов </w:t>
      </w:r>
      <w:proofErr w:type="gramStart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наблюдений </w:t>
      </w:r>
      <w:r w:rsidRPr="00DC295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79" w:dyaOrig="420">
          <v:shape id="_x0000_i1040" type="#_x0000_t75" style="width:13.65pt;height:21.1pt" o:ole="">
            <v:imagedata r:id="rId10" o:title=""/>
          </v:shape>
          <o:OLEObject Type="Embed" ProgID="Equation.3" ShapeID="_x0000_i1040" DrawAspect="Content" ObjectID="_1705904749" r:id="rId34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2950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00" w:dyaOrig="420">
          <v:shape id="_x0000_i1041" type="#_x0000_t75" style="width:19.85pt;height:21.1pt" o:ole="">
            <v:imagedata r:id="rId35" o:title=""/>
          </v:shape>
          <o:OLEObject Type="Embed" ProgID="Equation.3" ShapeID="_x0000_i1041" DrawAspect="Content" ObjectID="_1705904750" r:id="rId36"/>
        </w:objec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v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s</w:t>
      </w:r>
      <w:proofErr w:type="spellEnd"/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C29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частными случаями различных статистических моментов или одноз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начно с ними связаны. </w:t>
      </w:r>
    </w:p>
    <w:p w:rsidR="002032DB" w:rsidRPr="00DC2950" w:rsidRDefault="002032DB" w:rsidP="002032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0E8" w:rsidRDefault="002032DB" w:rsidP="002032DB">
      <w:r w:rsidRPr="00DC29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 расчёта</w:t>
      </w:r>
      <w:r w:rsidRPr="00DC29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2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 КАЖДОГО СВОЙ</w:t>
      </w:r>
    </w:p>
    <w:sectPr w:rsidR="0043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DB"/>
    <w:rsid w:val="002032DB"/>
    <w:rsid w:val="003628B3"/>
    <w:rsid w:val="00A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FD89C-5E42-4E23-B430-7D63BB32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Шарапов</dc:creator>
  <cp:keywords/>
  <dc:description/>
  <cp:lastModifiedBy>Михаил Шарапов</cp:lastModifiedBy>
  <cp:revision>1</cp:revision>
  <dcterms:created xsi:type="dcterms:W3CDTF">2022-02-09T00:36:00Z</dcterms:created>
  <dcterms:modified xsi:type="dcterms:W3CDTF">2022-02-09T00:37:00Z</dcterms:modified>
</cp:coreProperties>
</file>