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9BC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ПО-18 История земельных отношений, лек., 17.02.22</w:t>
      </w:r>
    </w:p>
    <w:p w:rsid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Глава III земельные отношения, кадастр и землеустройство в эпоху феодализма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1. Зарождение и первый этап развития земельных отношений на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руси</w:t>
      </w:r>
      <w:proofErr w:type="spellEnd"/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Земельные отношения, связанные с их регулированием, элементы землеустройства и земельного кадастра впервые появляются уже на позднем этапе развития первобытного общества, когда земля из чисто природного образования превращается в объект владения и собственности.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В начальный период своего существования элементы кадастра и землеустройства объединялись термином «землемерие». Имеются многочисленные указания на проведение землемерных работ в древнем Вавилоне, Египте, Китае, в государствах доколумбовой Америки и др. Так, в Египте кадастровые съемки проводились еще в третьем тысячелетии до н. э, сначала для целей установления границ обрабатываемых участков, позднее — для налогообложения недвижимо» собственности и распределения земли. Греческий историк Геродот (434—412 гг. до н. э.) писал о египетском царе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Сесост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-рисе, который разделил землю между своими подданными и каждому из них дал равные участки в виде квадратов, обязав их платить ежегодно известную подать. Если воды Нила размывали и отрывали прибрежные полосы, пострадавшие владельцы являлись к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Сесост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>-рису и сообщали ему о случившемся. Тогда лица, посланные царем, должны были вымерить и определить, насколько стало меньше земли у каждого из владельцев, чтобы взыскивать с них подати соразмерно оставшейся площади. Геродот считал, что геометрия (буквально — «землемерие») образовалась именно таким путем и затем была перенесена в Грецию.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Первое упоминание о кадастровых работах в Древнем Риме датируется VI в. до н. э. При выполнении этих работ производилась съемка земельного участка и устанавливался налог с учетом качества земли и ее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возделанности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. Землемерные работы осуществляли специально подготовленные люди: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mensores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(мерщики) или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mensores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agrarios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(землемеры). Эти должности считались весьма почетными.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Таким образом, землемерие на первых этапах его развития понималось как техническое действие, связанное с установлением границ участков, определением их площадей, разделением на необходимое число долей и т. п. Социальная значимость этих мероприятий заключалась прежде всего в установлении благоприятных территориальных условий для развития хозяйства и укрепления власти землевладельцев.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lastRenderedPageBreak/>
        <w:t>В России земельные отношения имеют древнюю историю. Славяне, издавна селившиеся в бассейне Днепра, долгое время сохраняли патриархальный быт. Они делились на племена, которые состояли из родов (совокупности родственных друг другу семей, живших вместе, владевших общей землей и управляемых родовыми старшинами). С течением времени связь между родами ослабевала и сами они распадались на отдельные семьи. Каждая семья владела участком пашни, покоса, другими землями. В случае необходимости они объединялись уже по принципу соседства и составляли территориальную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общину (задругу, вервь).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Местоположение и размеры древних городищ свидетельствуют о том, что славяне селились в основном небольшими организованными группами в разбросанных, но укрепленных городках. Между ними оставались обширные пространства свободных земель, которые служили пределами земельных владений поселений. Большие реки и озера, по берегам которых по преимуществу находились эти поселения, также служили естественными рубежами. Удобные земли, находящиеся поблизости, считались принадлежностью всех членов общины и делились между отдельными лицами или семьями по жребию. Уже в первые века новой эры у восточных славян имели место межевые знаки собственности —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тамги, </w:t>
      </w:r>
      <w:r w:rsidRPr="00CA7A3B">
        <w:rPr>
          <w:rFonts w:ascii="Times New Roman" w:hAnsi="Times New Roman" w:cs="Times New Roman"/>
          <w:sz w:val="28"/>
          <w:szCs w:val="28"/>
        </w:rPr>
        <w:t>которые ставились на границах земельных владений.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С появлением и развитием древнерусских государств земельная собственность приобретала все большее значение. Возникновение сначала племенных, а затем территориальных княжеств сделало возможным появление государственных объединений. Наиболее крупными из них были Киевское и Новгородское княжества. Объединение их в IX в. привело к созданию первого древнерусского государства — Киевской Руси. Во главе его стоял великий князь Киевский, являющийся верховным сувереном всей земли и самым могу</w:t>
      </w:r>
      <w:r w:rsidRPr="00CA7A3B">
        <w:rPr>
          <w:rFonts w:ascii="Times New Roman" w:hAnsi="Times New Roman" w:cs="Times New Roman"/>
          <w:sz w:val="28"/>
          <w:szCs w:val="28"/>
        </w:rPr>
        <w:softHyphen/>
        <w:t>щественным феодалом.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Киевское государство в IX в. состояло из отдельных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волостей, </w:t>
      </w:r>
      <w:r w:rsidRPr="00CA7A3B">
        <w:rPr>
          <w:rFonts w:ascii="Times New Roman" w:hAnsi="Times New Roman" w:cs="Times New Roman"/>
          <w:sz w:val="28"/>
          <w:szCs w:val="28"/>
        </w:rPr>
        <w:t>или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княжеств, </w:t>
      </w:r>
      <w:r w:rsidRPr="00CA7A3B">
        <w:rPr>
          <w:rFonts w:ascii="Times New Roman" w:hAnsi="Times New Roman" w:cs="Times New Roman"/>
          <w:sz w:val="28"/>
          <w:szCs w:val="28"/>
        </w:rPr>
        <w:t>которые управлялись княжескими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наместниками {посадниками) </w:t>
      </w:r>
      <w:r w:rsidRPr="00CA7A3B">
        <w:rPr>
          <w:rFonts w:ascii="Times New Roman" w:hAnsi="Times New Roman" w:cs="Times New Roman"/>
          <w:sz w:val="28"/>
          <w:szCs w:val="28"/>
        </w:rPr>
        <w:t>из Киева. В центре земель каждой волости располагался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старший </w:t>
      </w:r>
      <w:r w:rsidRPr="00CA7A3B">
        <w:rPr>
          <w:rFonts w:ascii="Times New Roman" w:hAnsi="Times New Roman" w:cs="Times New Roman"/>
          <w:sz w:val="28"/>
          <w:szCs w:val="28"/>
        </w:rPr>
        <w:t>или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великий город, </w:t>
      </w:r>
      <w:r w:rsidRPr="00CA7A3B">
        <w:rPr>
          <w:rFonts w:ascii="Times New Roman" w:hAnsi="Times New Roman" w:cs="Times New Roman"/>
          <w:sz w:val="28"/>
          <w:szCs w:val="28"/>
        </w:rPr>
        <w:t>которому повиновались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пригороды </w:t>
      </w:r>
      <w:r w:rsidRPr="00CA7A3B">
        <w:rPr>
          <w:rFonts w:ascii="Times New Roman" w:hAnsi="Times New Roman" w:cs="Times New Roman"/>
          <w:sz w:val="28"/>
          <w:szCs w:val="28"/>
        </w:rPr>
        <w:t>великого города и другие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младшие города. </w:t>
      </w:r>
      <w:r w:rsidRPr="00CA7A3B">
        <w:rPr>
          <w:rFonts w:ascii="Times New Roman" w:hAnsi="Times New Roman" w:cs="Times New Roman"/>
          <w:sz w:val="28"/>
          <w:szCs w:val="28"/>
        </w:rPr>
        <w:t>Для управления делами города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вече </w:t>
      </w:r>
      <w:r w:rsidRPr="00CA7A3B">
        <w:rPr>
          <w:rFonts w:ascii="Times New Roman" w:hAnsi="Times New Roman" w:cs="Times New Roman"/>
          <w:sz w:val="28"/>
          <w:szCs w:val="28"/>
        </w:rPr>
        <w:t>выбирало своих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старейшин, </w:t>
      </w:r>
      <w:r w:rsidRPr="00CA7A3B">
        <w:rPr>
          <w:rFonts w:ascii="Times New Roman" w:hAnsi="Times New Roman" w:cs="Times New Roman"/>
          <w:sz w:val="28"/>
          <w:szCs w:val="28"/>
        </w:rPr>
        <w:t>самым заметным из которых был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тысяцкий. </w:t>
      </w:r>
      <w:r w:rsidRPr="00CA7A3B">
        <w:rPr>
          <w:rFonts w:ascii="Times New Roman" w:hAnsi="Times New Roman" w:cs="Times New Roman"/>
          <w:sz w:val="28"/>
          <w:szCs w:val="28"/>
        </w:rPr>
        <w:t>Одновременно с вечевой властью в городах действовала власть князя, который прежде всего был волостным военачальником, получая за это с волости соответствующую дань.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Рядовое население в Киевской Руси делилось на три основные группы: дружинники, свободные люди и рабы. С развитием торговли и городской жизни среди свободных стали разделять городское и сельское </w:t>
      </w:r>
      <w:r w:rsidRPr="00CA7A3B">
        <w:rPr>
          <w:rFonts w:ascii="Times New Roman" w:hAnsi="Times New Roman" w:cs="Times New Roman"/>
          <w:sz w:val="28"/>
          <w:szCs w:val="28"/>
        </w:rPr>
        <w:lastRenderedPageBreak/>
        <w:t>население.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Городские люди </w:t>
      </w:r>
      <w:r w:rsidRPr="00CA7A3B">
        <w:rPr>
          <w:rFonts w:ascii="Times New Roman" w:hAnsi="Times New Roman" w:cs="Times New Roman"/>
          <w:sz w:val="28"/>
          <w:szCs w:val="28"/>
        </w:rPr>
        <w:t>делились </w:t>
      </w:r>
      <w:proofErr w:type="spellStart"/>
      <w:r w:rsidRPr="00CA7A3B">
        <w:rPr>
          <w:rFonts w:ascii="Times New Roman" w:hAnsi="Times New Roman" w:cs="Times New Roman"/>
          <w:i/>
          <w:iCs/>
          <w:sz w:val="28"/>
          <w:szCs w:val="28"/>
        </w:rPr>
        <w:t>налучших</w:t>
      </w:r>
      <w:proofErr w:type="spellEnd"/>
      <w:r w:rsidRPr="00CA7A3B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spellStart"/>
      <w:r w:rsidRPr="00CA7A3B">
        <w:rPr>
          <w:rFonts w:ascii="Times New Roman" w:hAnsi="Times New Roman" w:cs="Times New Roman"/>
          <w:i/>
          <w:iCs/>
          <w:sz w:val="28"/>
          <w:szCs w:val="28"/>
        </w:rPr>
        <w:t>вятших</w:t>
      </w:r>
      <w:proofErr w:type="spellEnd"/>
      <w:r w:rsidRPr="00CA7A3B">
        <w:rPr>
          <w:rFonts w:ascii="Times New Roman" w:hAnsi="Times New Roman" w:cs="Times New Roman"/>
          <w:i/>
          <w:iCs/>
          <w:sz w:val="28"/>
          <w:szCs w:val="28"/>
        </w:rPr>
        <w:t>), </w:t>
      </w:r>
      <w:r w:rsidRPr="00CA7A3B">
        <w:rPr>
          <w:rFonts w:ascii="Times New Roman" w:hAnsi="Times New Roman" w:cs="Times New Roman"/>
          <w:sz w:val="28"/>
          <w:szCs w:val="28"/>
        </w:rPr>
        <w:t>то есть зажиточных, и </w:t>
      </w:r>
      <w:proofErr w:type="spellStart"/>
      <w:r w:rsidRPr="00CA7A3B">
        <w:rPr>
          <w:rFonts w:ascii="Times New Roman" w:hAnsi="Times New Roman" w:cs="Times New Roman"/>
          <w:i/>
          <w:iCs/>
          <w:sz w:val="28"/>
          <w:szCs w:val="28"/>
        </w:rPr>
        <w:t>молодших</w:t>
      </w:r>
      <w:proofErr w:type="spellEnd"/>
      <w:r w:rsidRPr="00CA7A3B">
        <w:rPr>
          <w:rFonts w:ascii="Times New Roman" w:hAnsi="Times New Roman" w:cs="Times New Roman"/>
          <w:i/>
          <w:iCs/>
          <w:sz w:val="28"/>
          <w:szCs w:val="28"/>
        </w:rPr>
        <w:t xml:space="preserve"> (черных), </w:t>
      </w:r>
      <w:r w:rsidRPr="00CA7A3B">
        <w:rPr>
          <w:rFonts w:ascii="Times New Roman" w:hAnsi="Times New Roman" w:cs="Times New Roman"/>
          <w:sz w:val="28"/>
          <w:szCs w:val="28"/>
        </w:rPr>
        <w:t>то есть бедных. Сельское население именовалось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смердами. </w:t>
      </w:r>
      <w:r w:rsidRPr="00CA7A3B">
        <w:rPr>
          <w:rFonts w:ascii="Times New Roman" w:hAnsi="Times New Roman" w:cs="Times New Roman"/>
          <w:sz w:val="28"/>
          <w:szCs w:val="28"/>
        </w:rPr>
        <w:t>Смерды были свободными людьми и имели свою землю. Если смерд нанимался в батраки к другому землевладельцу и работал на его земле, пользуясь хозяйским скотом и инвентарем, то он не считался самостоятельным человеком и назывался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закупом. </w:t>
      </w:r>
      <w:r w:rsidRPr="00CA7A3B">
        <w:rPr>
          <w:rFonts w:ascii="Times New Roman" w:hAnsi="Times New Roman" w:cs="Times New Roman"/>
          <w:sz w:val="28"/>
          <w:szCs w:val="28"/>
        </w:rPr>
        <w:t>Однако закуп не являлся рабом и мог снова стать смердом, если рассчитывался с долгами и заводил свое хозяйство. Смерды жили общинами, которые назывались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вервями </w:t>
      </w:r>
      <w:r w:rsidRPr="00CA7A3B">
        <w:rPr>
          <w:rFonts w:ascii="Times New Roman" w:hAnsi="Times New Roman" w:cs="Times New Roman"/>
          <w:sz w:val="28"/>
          <w:szCs w:val="28"/>
        </w:rPr>
        <w:t>или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погостами, </w:t>
      </w:r>
      <w:r w:rsidRPr="00CA7A3B">
        <w:rPr>
          <w:rFonts w:ascii="Times New Roman" w:hAnsi="Times New Roman" w:cs="Times New Roman"/>
          <w:sz w:val="28"/>
          <w:szCs w:val="28"/>
        </w:rPr>
        <w:t>и платили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подати (дань) </w:t>
      </w:r>
      <w:r w:rsidRPr="00CA7A3B">
        <w:rPr>
          <w:rFonts w:ascii="Times New Roman" w:hAnsi="Times New Roman" w:cs="Times New Roman"/>
          <w:sz w:val="28"/>
          <w:szCs w:val="28"/>
        </w:rPr>
        <w:t>князю.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С XIII в. христианское население русских земель начинают называть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крестьянами; </w:t>
      </w:r>
      <w:r w:rsidRPr="00CA7A3B">
        <w:rPr>
          <w:rFonts w:ascii="Times New Roman" w:hAnsi="Times New Roman" w:cs="Times New Roman"/>
          <w:sz w:val="28"/>
          <w:szCs w:val="28"/>
        </w:rPr>
        <w:t>позднее это название закрепляется за незнатными сельскими людьми.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Немногочисленные земледельцы не испытывали недостатка в пахотной земле. Истощившиеся после обработки участки часто забрасывались, а отдельные земельные наделы могли не соприкасаться друг с другом. Однако уже в это время возникла необходимость в установлении площади для определения размера подати. Самой большой единицей площади пашни была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соха; </w:t>
      </w:r>
      <w:r w:rsidRPr="00CA7A3B">
        <w:rPr>
          <w:rFonts w:ascii="Times New Roman" w:hAnsi="Times New Roman" w:cs="Times New Roman"/>
          <w:sz w:val="28"/>
          <w:szCs w:val="28"/>
        </w:rPr>
        <w:t>она равнялась площади, которую могли вспахать три человека на трех лошадях. Основной же единицей измерения была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четверть — </w:t>
      </w:r>
      <w:r w:rsidRPr="00CA7A3B">
        <w:rPr>
          <w:rFonts w:ascii="Times New Roman" w:hAnsi="Times New Roman" w:cs="Times New Roman"/>
          <w:sz w:val="28"/>
          <w:szCs w:val="28"/>
        </w:rPr>
        <w:t>площадь, на которой вызревала четверть ржи (примерно три с половиной пуда). Площадь лугов измерялась в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копнах, </w:t>
      </w:r>
      <w:r w:rsidRPr="00CA7A3B">
        <w:rPr>
          <w:rFonts w:ascii="Times New Roman" w:hAnsi="Times New Roman" w:cs="Times New Roman"/>
          <w:sz w:val="28"/>
          <w:szCs w:val="28"/>
        </w:rPr>
        <w:t>то есть в участках, с которых можно было накосить копну сена. Площадь леса измерялась в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верстах.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К концу татаро-монгольского владычества появляется первая единица площади, связанная с мерой длины, —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десятина; </w:t>
      </w:r>
      <w:r w:rsidRPr="00CA7A3B">
        <w:rPr>
          <w:rFonts w:ascii="Times New Roman" w:hAnsi="Times New Roman" w:cs="Times New Roman"/>
          <w:sz w:val="28"/>
          <w:szCs w:val="28"/>
        </w:rPr>
        <w:t>она просуществовала более шести веков. Ее первоначальный размер — 50 х 50 саженей (около 1,17 га). В дальнейшем размер десятины и ее соотношение с бывшими в употреблении мерами длины и площади изменялись, но десятина оставалась основной единицей площади.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Рост ценности земли привел к необходимости регулировать землевладения и точнее разграничивать земли. К этому времени относятся свидетельства о существовании меж на границах удельных княжеств. В «Пространной Русской правде» Владимира Мономаха имелись 3 статьи, касающиеся наказания за самовольное нарушение границ землевладений. Некоторые ее статьи свидетельствуют о наличии определенного порядка перераспределения земель и разрешения земельных споров. Он начинался заявлением князю или его судьям о предмете жалобы. Судебными доказательствами при этом были показания свидетелей — </w:t>
      </w:r>
      <w:proofErr w:type="spellStart"/>
      <w:r w:rsidRPr="00CA7A3B">
        <w:rPr>
          <w:rFonts w:ascii="Times New Roman" w:hAnsi="Times New Roman" w:cs="Times New Roman"/>
          <w:i/>
          <w:iCs/>
          <w:sz w:val="28"/>
          <w:szCs w:val="28"/>
        </w:rPr>
        <w:t>видоков</w:t>
      </w:r>
      <w:proofErr w:type="spellEnd"/>
      <w:r w:rsidRPr="00CA7A3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A7A3B">
        <w:rPr>
          <w:rFonts w:ascii="Times New Roman" w:hAnsi="Times New Roman" w:cs="Times New Roman"/>
          <w:sz w:val="28"/>
          <w:szCs w:val="28"/>
        </w:rPr>
        <w:t>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послухов </w:t>
      </w:r>
      <w:r w:rsidRPr="00CA7A3B">
        <w:rPr>
          <w:rFonts w:ascii="Times New Roman" w:hAnsi="Times New Roman" w:cs="Times New Roman"/>
          <w:sz w:val="28"/>
          <w:szCs w:val="28"/>
        </w:rPr>
        <w:t>и присяга —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рота. </w:t>
      </w:r>
      <w:r w:rsidRPr="00CA7A3B">
        <w:rPr>
          <w:rFonts w:ascii="Times New Roman" w:hAnsi="Times New Roman" w:cs="Times New Roman"/>
          <w:sz w:val="28"/>
          <w:szCs w:val="28"/>
        </w:rPr>
        <w:t>Обвиненный судом платил в пользу князя штраф —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продажу, </w:t>
      </w:r>
      <w:r w:rsidRPr="00CA7A3B">
        <w:rPr>
          <w:rFonts w:ascii="Times New Roman" w:hAnsi="Times New Roman" w:cs="Times New Roman"/>
          <w:sz w:val="28"/>
          <w:szCs w:val="28"/>
        </w:rPr>
        <w:t>а оправданный — судебные пошлины судье и писцу. В исполнителе приговора нельзя не видеть прообраз будущего землемера.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lastRenderedPageBreak/>
        <w:t xml:space="preserve">В летописях нет сведений о том, как производились подобные отводы и разделы земель. Можно лишь предположить, что это совершалось без применения какого-либо инструментария. Вероятно, служитель просто обходил и указывал на месте границы земель по живым урочищам, дорогам и в некоторых случаях по искусственным границам. Об этом свидетельствует такая запись в летописи, относящаяся к первой половине XII в.: «А обвод той земли от реки то Волхова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Виткою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ручьем вверх до Л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ющик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, да Л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ющиком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ко кресту, а от креста на коровий прогон, с коровьим прогоном на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олху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, а от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олхи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на еловый куст, а от елового куста на верховье на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Донцовое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, а Донцовым вниз в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Деревянницу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Деревянница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впала в Волхов, а той земли и межа». Некоторые записи свидетельствуют о том, что отводимые участки характеризовались иногда перечнем угодий, находящихся на их территории. Из свода древних летописей можно установить, что русские князья делали подробные описания поземельных владений для правильной раскладки податей, повинностей и дани.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Развитие феодальной земельной собственности нашло свое отражение в росте вотчинного землевладения.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Вотчина — </w:t>
      </w:r>
      <w:r w:rsidRPr="00CA7A3B">
        <w:rPr>
          <w:rFonts w:ascii="Times New Roman" w:hAnsi="Times New Roman" w:cs="Times New Roman"/>
          <w:sz w:val="28"/>
          <w:szCs w:val="28"/>
        </w:rPr>
        <w:t>это землевладение феодала, принадлежащее ему на праве собственности, которое он мог свободно отчуждать. Основными видами феодального землевладения в IX—XI вв. было княжеское и боярское; с конца XI в. расширяется монастырское землевладение. Одновременно существовало землевладение свободных крестьян. С развитием феодальных отношений на Руси снизилась роль централизованного государства. В XII в. Киевская Русь распалась на ряд обособленных волостей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(земель). </w:t>
      </w:r>
      <w:r w:rsidRPr="00CA7A3B">
        <w:rPr>
          <w:rFonts w:ascii="Times New Roman" w:hAnsi="Times New Roman" w:cs="Times New Roman"/>
          <w:sz w:val="28"/>
          <w:szCs w:val="28"/>
        </w:rPr>
        <w:t xml:space="preserve">Важнейшими из этих земель были: Киевская, Чернигово-Северская, Волынская и Галицкая (на юге Руси); Полоцкая, Смоленская, Новгородская, Ростово-Суздальская,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Муромо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>-Рязанская (на севере).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Феодальная раздробленность Руси облегчила ее завоевание татаро-монголами. Период татарского владычества в истории русского у землеустройства связан с проведением первых писцовых описаний, включавших в себя определение площадей, состава, качества, местоположения и принадлежности земельных владений в целях правильного обложения их собственников налогами и повинностями. Из летописей известны описания 1245,1257,1275 гг., подобные работы проводились и в начале XIV в. Присоединение различных удельных княжеств к Великому Московскому княжеству после свержения татаро-монгольского ига вызвало необходимость проведения переписей для равномерной раскладки податей. Переписи проводили особые чиновники, называвшиеся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 xml:space="preserve">численниками, </w:t>
      </w:r>
      <w:proofErr w:type="spellStart"/>
      <w:r w:rsidRPr="00CA7A3B">
        <w:rPr>
          <w:rFonts w:ascii="Times New Roman" w:hAnsi="Times New Roman" w:cs="Times New Roman"/>
          <w:i/>
          <w:iCs/>
          <w:sz w:val="28"/>
          <w:szCs w:val="28"/>
        </w:rPr>
        <w:t>пошлинниками</w:t>
      </w:r>
      <w:proofErr w:type="spellEnd"/>
      <w:r w:rsidRPr="00CA7A3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A7A3B">
        <w:rPr>
          <w:rFonts w:ascii="Times New Roman" w:hAnsi="Times New Roman" w:cs="Times New Roman"/>
          <w:sz w:val="28"/>
          <w:szCs w:val="28"/>
        </w:rPr>
        <w:t>или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писцами; </w:t>
      </w:r>
      <w:r w:rsidRPr="00CA7A3B">
        <w:rPr>
          <w:rFonts w:ascii="Times New Roman" w:hAnsi="Times New Roman" w:cs="Times New Roman"/>
          <w:sz w:val="28"/>
          <w:szCs w:val="28"/>
        </w:rPr>
        <w:t>они обмеряли владения каждого частного лица и целых княжеств.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lastRenderedPageBreak/>
        <w:t>К этому же периоду относится распространение местных межевых законов Московского, Новгородского и Псковского княжеств. Из законодательства Московского княжества следует, что уже тогда различались межи княжеских земель, межи между селениями и полевые межи внутри селений. Новгородская судная грамота регламентировала порядок суда при решении межевых дел, определяла права и обязанности истца, ответчика, поверенных и свидетелей, а также судебные сроки и пошлины.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Границы поземельных владений, как свидетельствует содержание множества хранящихся в Центральном государственном архиве древних актов (ЦГАДА)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купчих, данных, вкладных, межевых, </w:t>
      </w:r>
      <w:r w:rsidRPr="00CA7A3B">
        <w:rPr>
          <w:rFonts w:ascii="Times New Roman" w:hAnsi="Times New Roman" w:cs="Times New Roman"/>
          <w:sz w:val="28"/>
          <w:szCs w:val="28"/>
        </w:rPr>
        <w:t>устанавливались в большинстве случаев самими владельцами по обоюдным соглашениям и проходили в основном по живым урочищам. Иногда это делалось по решению суда, по велению князя или духовных властей в присутствии представителей землевладельцев.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Качественно новым этапом в развитии межевания стали работы, связанные с введением при Иване III (1440—1505) поместной системы, предполагавшей наделение землей за службу; она передавалась в потомственное или пожизненное владение. Необходимость в нарезке поместий и их разграничении сделали межевые работы в масштабах государства не разовыми, а постоянными. В отличие от вотчинника владелец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поместья </w:t>
      </w:r>
      <w:r w:rsidRPr="00CA7A3B">
        <w:rPr>
          <w:rFonts w:ascii="Times New Roman" w:hAnsi="Times New Roman" w:cs="Times New Roman"/>
          <w:sz w:val="28"/>
          <w:szCs w:val="28"/>
        </w:rPr>
        <w:t>имел значительные ограничения в правах распоряжения земельным участком, а также был обязан по требованию военных властей снаряжать определенное число обученных воинов и содержать их.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При Иване Грозном (1533—1589) указом от 20 сентября 1556 г. был утвержден первый писцовый наказ, велевший разверстать «землемерием» все поместья, а излишки разделить между неимущими. Наблюдение за ходом земельных описаний и межеваний было поручено «Поместной избе», учрежденной царем для ведения всех дел, касающихся поместий и вотчин. </w:t>
      </w:r>
      <w:proofErr w:type="gramStart"/>
      <w:r w:rsidRPr="00CA7A3B">
        <w:rPr>
          <w:rFonts w:ascii="Times New Roman" w:hAnsi="Times New Roman" w:cs="Times New Roman"/>
          <w:sz w:val="28"/>
          <w:szCs w:val="28"/>
        </w:rPr>
        <w:t>По существу</w:t>
      </w:r>
      <w:proofErr w:type="gramEnd"/>
      <w:r w:rsidRPr="00CA7A3B">
        <w:rPr>
          <w:rFonts w:ascii="Times New Roman" w:hAnsi="Times New Roman" w:cs="Times New Roman"/>
          <w:sz w:val="28"/>
          <w:szCs w:val="28"/>
        </w:rPr>
        <w:t xml:space="preserve"> это был первый в истории российского государства орган, ведающий земельно-кадастровыми работами. Впоследствии он был преобразован в «Поместный приказ». Через этот приказ служилым людям предоставляли земли в поместные владения; он являлся высшей инстанцией по разрешению земельных споров. Наказ Ивана Грозного послужил основанием и для составления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писцовых книг; </w:t>
      </w:r>
      <w:r w:rsidRPr="00CA7A3B">
        <w:rPr>
          <w:rFonts w:ascii="Times New Roman" w:hAnsi="Times New Roman" w:cs="Times New Roman"/>
          <w:sz w:val="28"/>
          <w:szCs w:val="28"/>
        </w:rPr>
        <w:t>в архиве Поместного приказа собирались дела и документы писцовых описаний. Эти документы выполняли функции земельного кадастра.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В условиях феодального государства писцовые описания были делом первостепенной важности, поэтому руководство ими находилось в руках феодальной элиты. </w:t>
      </w:r>
      <w:proofErr w:type="gramStart"/>
      <w:r w:rsidRPr="00CA7A3B">
        <w:rPr>
          <w:rFonts w:ascii="Times New Roman" w:hAnsi="Times New Roman" w:cs="Times New Roman"/>
          <w:sz w:val="28"/>
          <w:szCs w:val="28"/>
        </w:rPr>
        <w:t xml:space="preserve">По сохранившимся сведениям </w:t>
      </w:r>
      <w:proofErr w:type="gramEnd"/>
      <w:r w:rsidRPr="00CA7A3B">
        <w:rPr>
          <w:rFonts w:ascii="Times New Roman" w:hAnsi="Times New Roman" w:cs="Times New Roman"/>
          <w:sz w:val="28"/>
          <w:szCs w:val="28"/>
        </w:rPr>
        <w:t xml:space="preserve">о государственных межеваниях XV—XVI вв. видно, что в тот период землеустроительные </w:t>
      </w:r>
      <w:r w:rsidRPr="00CA7A3B">
        <w:rPr>
          <w:rFonts w:ascii="Times New Roman" w:hAnsi="Times New Roman" w:cs="Times New Roman"/>
          <w:sz w:val="28"/>
          <w:szCs w:val="28"/>
        </w:rPr>
        <w:lastRenderedPageBreak/>
        <w:t>действия выполняли представители самых известных княжеских и боярских фамилий. Причем эти фамилии повторяются в источниках разных лет, из чего можно сделать вывод, что межевое дело для многих семей стало наследственным занятием. Поскольку не было специальной подготовки к ведению межеваний, определенные навыки передавались из поколения в поколение. Следует заметить, что уже в тот период землеустроительные действия были далеко не просты, требовали немалого опыта и знаний. Межевщики знали основы геометрии и геодезии, должны были уметь классифицировать земли по качеству, определять их продуктивность, разбирать права землевладельцев и улаживать земельные споры.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Писцовые описания на местности производились писцовыми партиями, которые состояли из старшего писца — дьяка и его помощников — подьячих. Местный воевода направлял в распоряжение партии отряд стрельцов в 5—15 человек. Начинались работы с описания городских земель, далее описывались другие владения. При этом проверялась законность владения землей на основе выписки из земельных книг Поместного приказа. При необходимости использовались показания свидетелей. Выявленные в незаконном владении земли изымались в казну. Писцы устанавливали границу каждого земельного владения по постоянным рубежам, которыми служили реки, дороги, балки и т. п.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Параллельно производилась перепись населения. Особое внимание уделялось учету платежеспособного населения, наличию жилых и пустых дворов и сроков забрасывания сельского хозяйства на основании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сказок, </w:t>
      </w:r>
      <w:r w:rsidRPr="00CA7A3B">
        <w:rPr>
          <w:rFonts w:ascii="Times New Roman" w:hAnsi="Times New Roman" w:cs="Times New Roman"/>
          <w:sz w:val="28"/>
          <w:szCs w:val="28"/>
        </w:rPr>
        <w:t>получаемых с владельцев земли.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Длина линий измерялась веревкой —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мерной вервью. </w:t>
      </w:r>
      <w:r w:rsidRPr="00CA7A3B">
        <w:rPr>
          <w:rFonts w:ascii="Times New Roman" w:hAnsi="Times New Roman" w:cs="Times New Roman"/>
          <w:sz w:val="28"/>
          <w:szCs w:val="28"/>
        </w:rPr>
        <w:t>Единицей обложения была соха, которая, однако, различалась по величине в зависимости от принадлежности описываемых земель. Были сохи монастырские, поместные и черносошные. Таким образом, помимо функции как единицы измерения площадей соха выполняла роль налоговой единицы, учитывающей качество земли и урожайность. Так, например, для земель, принадлежащих государственным крестьянам, размер сохи для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доброй </w:t>
      </w:r>
      <w:r w:rsidRPr="00CA7A3B">
        <w:rPr>
          <w:rFonts w:ascii="Times New Roman" w:hAnsi="Times New Roman" w:cs="Times New Roman"/>
          <w:sz w:val="28"/>
          <w:szCs w:val="28"/>
        </w:rPr>
        <w:t>земли равнялся 900 четвертям для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средней — </w:t>
      </w:r>
      <w:r w:rsidRPr="00CA7A3B">
        <w:rPr>
          <w:rFonts w:ascii="Times New Roman" w:hAnsi="Times New Roman" w:cs="Times New Roman"/>
          <w:sz w:val="28"/>
          <w:szCs w:val="28"/>
        </w:rPr>
        <w:t>1000, для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худой— </w:t>
      </w:r>
      <w:r w:rsidRPr="00CA7A3B">
        <w:rPr>
          <w:rFonts w:ascii="Times New Roman" w:hAnsi="Times New Roman" w:cs="Times New Roman"/>
          <w:sz w:val="28"/>
          <w:szCs w:val="28"/>
        </w:rPr>
        <w:t>1200 четвертей. Сама четверть с XV в. перестала быть посевной мерой и стала выражаться, как и десятина, в квадратных единицах (на нынешний счет примерно 0,58 га). В системе мер площади Московского государства стала использоваться также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выть, </w:t>
      </w:r>
      <w:r w:rsidRPr="00CA7A3B">
        <w:rPr>
          <w:rFonts w:ascii="Times New Roman" w:hAnsi="Times New Roman" w:cs="Times New Roman"/>
          <w:sz w:val="28"/>
          <w:szCs w:val="28"/>
        </w:rPr>
        <w:t>применявшаяся ранее на новгородских землях.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Во второй половине XVII в. </w:t>
      </w:r>
      <w:proofErr w:type="spellStart"/>
      <w:r w:rsidRPr="00CA7A3B">
        <w:rPr>
          <w:rFonts w:ascii="Times New Roman" w:hAnsi="Times New Roman" w:cs="Times New Roman"/>
          <w:i/>
          <w:iCs/>
          <w:sz w:val="28"/>
          <w:szCs w:val="28"/>
        </w:rPr>
        <w:t>посошное</w:t>
      </w:r>
      <w:proofErr w:type="spellEnd"/>
      <w:r w:rsidRPr="00CA7A3B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A7A3B">
        <w:rPr>
          <w:rFonts w:ascii="Times New Roman" w:hAnsi="Times New Roman" w:cs="Times New Roman"/>
          <w:sz w:val="28"/>
          <w:szCs w:val="28"/>
        </w:rPr>
        <w:t>обложение было заменено обложением по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живущей четверти, </w:t>
      </w:r>
      <w:r w:rsidRPr="00CA7A3B">
        <w:rPr>
          <w:rFonts w:ascii="Times New Roman" w:hAnsi="Times New Roman" w:cs="Times New Roman"/>
          <w:sz w:val="28"/>
          <w:szCs w:val="28"/>
        </w:rPr>
        <w:t>то есть с учетом крестьянских дворов.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lastRenderedPageBreak/>
        <w:t>В этот период как мера площади соха стала равняться во всех случаях 800 четвертям, размер копны был принят равным 0,1 десятины, а десятина представляла прямоугольник 80x30 саженей (1,12га). В XVI—XVII вв. впервые стали употреблять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квадратные версты. </w:t>
      </w:r>
      <w:r w:rsidRPr="00CA7A3B">
        <w:rPr>
          <w:rFonts w:ascii="Times New Roman" w:hAnsi="Times New Roman" w:cs="Times New Roman"/>
          <w:sz w:val="28"/>
          <w:szCs w:val="28"/>
        </w:rPr>
        <w:t>Однако верст было две (500 и 1000 саженей), поэтому и квадратных верст было две — 1,17 и 4,66 км</w:t>
      </w:r>
      <w:r w:rsidRPr="00CA7A3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A7A3B">
        <w:rPr>
          <w:rFonts w:ascii="Times New Roman" w:hAnsi="Times New Roman" w:cs="Times New Roman"/>
          <w:sz w:val="28"/>
          <w:szCs w:val="28"/>
        </w:rPr>
        <w:t>. В XVIII в. такие меры, как соха и копна, перестали употребляться.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Межевые предприятия феодального государства с самого начала представляли собой систему правовых и экономических действий, способствующих развитию и укреплению частной собственности на землю, были инструментом закрепощения свободного крестьянства и укрепления власти землевладельцев. В то же время межевание отражало совершенствование знаний о земле, ее пространственных и естественных свойствах, способствовало прогрессу Российского государства.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Начатые с XIV в. постройка и заселение новых городов и сел по южным границам России требовали проведения большого объема межевых работ. Помимо поместных межеваний проводились землемерные действия по просьбе землевладельцев для разрешения земельных споров; на их основе составлялись Межевые книги. Нередко вместе с межеванием производились кадастровые описания; такие книги известны как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«письма», «меры», «межевания». </w:t>
      </w:r>
      <w:r w:rsidRPr="00CA7A3B">
        <w:rPr>
          <w:rFonts w:ascii="Times New Roman" w:hAnsi="Times New Roman" w:cs="Times New Roman"/>
          <w:sz w:val="28"/>
          <w:szCs w:val="28"/>
        </w:rPr>
        <w:t>В результате разрешения земельных споров составлялись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разъезжие грамоты. </w:t>
      </w:r>
      <w:r w:rsidRPr="00CA7A3B">
        <w:rPr>
          <w:rFonts w:ascii="Times New Roman" w:hAnsi="Times New Roman" w:cs="Times New Roman"/>
          <w:sz w:val="28"/>
          <w:szCs w:val="28"/>
        </w:rPr>
        <w:t>Сведения о земельных участках могли содержаться также в различных грамотах: купчих, меновых, данных, вкладных, раздельных, судных и других, по которым земли переходили от одного собственника к другому в результате добровольных сделок или по решению суда.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В этот период межевые законы были малочисленны. В судебниках Ивана III и Ивана IV указывались способы разрешения земельных споров и меры наказания за нарушение границ землевладений. За нарушение меж крестьянских земель полагался денежный штраф, за нарушение княжеских, боярских и монастырских меж, кроме того, предусматривалось и уголовное наказание — кнут. В Судебниках содержались также законы о земской давности, то есть о сроках действия земельных споров, и законы об изгородях, разделяющих землевладения.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В XVI в. в России были проведены первые картографические работы. В 1525 г. по заказу Василия III была составлена карта, изображающая Московию, в 1542 г. (при Иване IV) некий Антоний Виза составил карту Московского государства с частью Сибири и Татарии. Писцовый наказ, изданный в 1555 г., имел в качестве приложений землемерные начертания. В этом же году была написана первая русская геометрия, вернее геодезия, имевшая заглавие: «Книга, именуемая геометрия, или землемерие радиксом и циркулем,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lastRenderedPageBreak/>
        <w:t>глубокомудрая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>, дающая легкий способ измерять места самые недоступные, плоскости, дебри». С использованием этих документов была составлена подробная карта Московского государства («Большой чертеж») и «Книга большому чертежу» с описанием. Опись архива Ивана IV свидетельствует, что в XVI—XVII вв. российские власти имели уже богатый картографический материал; перечень карт содержал 248 наименований.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В Европе первая карта Московских земель — </w:t>
      </w:r>
      <w:r w:rsidRPr="00CA7A3B">
        <w:rPr>
          <w:rFonts w:ascii="Times New Roman" w:hAnsi="Times New Roman" w:cs="Times New Roman"/>
          <w:i/>
          <w:iCs/>
          <w:sz w:val="28"/>
          <w:szCs w:val="28"/>
        </w:rPr>
        <w:t>карта Московии — </w:t>
      </w:r>
      <w:r w:rsidRPr="00CA7A3B">
        <w:rPr>
          <w:rFonts w:ascii="Times New Roman" w:hAnsi="Times New Roman" w:cs="Times New Roman"/>
          <w:sz w:val="28"/>
          <w:szCs w:val="28"/>
        </w:rPr>
        <w:t>была составлена по рассказам нашего соотечественника Дмитрия Герасимова. В XVI в. в странах Западной Европы уже имели представление о территории Руси, о Московском дворе. Информацию получали от отдельных купцов и снаряжаемых в Москву посольств.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>Герасимов был отправлен в Рим в качестве посланника к папе Клименту VII для обсуждения вопроса об участии России в антитурецкой лиге. Дмитрий Толмач, как его еще называли, считался человеком широко просвещенным, владел латынью и немецким языком, помогал просветителю Максиму Греку переводить Псалтырь.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t xml:space="preserve">+В 1525 г. итальянским историком Паоло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Джовио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была издана «Книга о </w:t>
      </w:r>
      <w:proofErr w:type="spellStart"/>
      <w:r w:rsidRPr="00CA7A3B">
        <w:rPr>
          <w:rFonts w:ascii="Times New Roman" w:hAnsi="Times New Roman" w:cs="Times New Roman"/>
          <w:sz w:val="28"/>
          <w:szCs w:val="28"/>
        </w:rPr>
        <w:t>московитском</w:t>
      </w:r>
      <w:proofErr w:type="spellEnd"/>
      <w:r w:rsidRPr="00CA7A3B">
        <w:rPr>
          <w:rFonts w:ascii="Times New Roman" w:hAnsi="Times New Roman" w:cs="Times New Roman"/>
          <w:sz w:val="28"/>
          <w:szCs w:val="28"/>
        </w:rPr>
        <w:t xml:space="preserve"> посольстве», написанная им со слов Дмитрия Герасимова. К своим запискам автор обещал приложить чертеж Русского государства, однако в книге никаких карт не оказалось. Только в наше время в университетской библиотеке польского города Вроцлав была обнаружена эта карта, отпечатанная с деревянной матрицы. На рис. 1 представлена эта карта, на которой изображена не только Русь, но и вся Восточная Европа от Польши до Урала. Документ позволяет судить о том, насколько мало знали в те времена о Руси в европейских странах.</w:t>
      </w:r>
      <w:r w:rsidRPr="00CA7A3B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r w:rsidRPr="00CA7A3B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4107180" cy="6324600"/>
            <wp:effectExtent l="0" t="0" r="7620" b="0"/>
            <wp:docPr id="1" name="Рисунок 1" descr="https://studfile.net/html/2706/218/html_ZTy5d9ziau.OlUG/htmlconvd-SMGvC1_html_f3514017560c49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218/html_ZTy5d9ziau.OlUG/htmlconvd-SMGvC1_html_f3514017560c4958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A3B" w:rsidRPr="00CA7A3B" w:rsidRDefault="00CA7A3B" w:rsidP="00CA7A3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A7A3B" w:rsidRPr="00CA7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A3B"/>
    <w:rsid w:val="006939BC"/>
    <w:rsid w:val="00CA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15BD8"/>
  <w15:chartTrackingRefBased/>
  <w15:docId w15:val="{F94BD51C-C993-439D-8E1D-F4E20D02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2878</Words>
  <Characters>16410</Characters>
  <Application>Microsoft Office Word</Application>
  <DocSecurity>0</DocSecurity>
  <Lines>136</Lines>
  <Paragraphs>38</Paragraphs>
  <ScaleCrop>false</ScaleCrop>
  <Company>HP</Company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</cp:revision>
  <dcterms:created xsi:type="dcterms:W3CDTF">2022-02-13T10:58:00Z</dcterms:created>
  <dcterms:modified xsi:type="dcterms:W3CDTF">2022-02-13T11:01:00Z</dcterms:modified>
</cp:coreProperties>
</file>