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4ED80" w14:textId="126ABC88" w:rsidR="00946583" w:rsidRDefault="000E36CF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Линейные однородные дифференциальные уравнения высших порядков</w:t>
      </w:r>
    </w:p>
    <w:p w14:paraId="23CF6A2D" w14:textId="1A8BB4A9" w:rsidR="006C3AFB" w:rsidRDefault="006C3AFB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постоянными коэффициентами</w:t>
      </w:r>
    </w:p>
    <w:p w14:paraId="7C9E7967" w14:textId="3AE4B956" w:rsidR="00F93AA2" w:rsidRDefault="00F93AA2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Характеристическое уравнение. </w:t>
      </w:r>
    </w:p>
    <w:p w14:paraId="59675C1C" w14:textId="08DCDB20" w:rsidR="00253A05" w:rsidRDefault="00253A05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Фундаментальная система решений. </w:t>
      </w:r>
    </w:p>
    <w:p w14:paraId="1BCF04D0" w14:textId="1F29A225" w:rsidR="004A43B4" w:rsidRDefault="00B32D65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решение линейных однородные дифференциальные уравнений в случае действительных различных, кратных и комплексных сопряженных корней </w:t>
      </w:r>
      <w:r w:rsidR="00F8162B">
        <w:rPr>
          <w:rFonts w:ascii="Times New Roman" w:hAnsi="Times New Roman" w:cs="Times New Roman"/>
          <w:sz w:val="24"/>
          <w:szCs w:val="24"/>
        </w:rPr>
        <w:t>характеристического</w:t>
      </w:r>
      <w:r>
        <w:rPr>
          <w:rFonts w:ascii="Times New Roman" w:hAnsi="Times New Roman" w:cs="Times New Roman"/>
          <w:sz w:val="24"/>
          <w:szCs w:val="24"/>
        </w:rPr>
        <w:t xml:space="preserve"> уравнения</w:t>
      </w:r>
      <w:r w:rsidR="00F816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3E19E5" w14:textId="4F9B99F0" w:rsidR="000E0D1F" w:rsidRDefault="006C4B17" w:rsidP="00F93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r w:rsidR="001E0440">
        <w:rPr>
          <w:rFonts w:ascii="Times New Roman" w:hAnsi="Times New Roman" w:cs="Times New Roman"/>
          <w:sz w:val="24"/>
          <w:szCs w:val="24"/>
        </w:rPr>
        <w:t>Д.Т. Письменный «</w:t>
      </w:r>
      <w:r w:rsidR="00CC274E">
        <w:rPr>
          <w:rFonts w:ascii="Times New Roman" w:hAnsi="Times New Roman" w:cs="Times New Roman"/>
          <w:sz w:val="24"/>
          <w:szCs w:val="24"/>
        </w:rPr>
        <w:t>Конспект</w:t>
      </w:r>
      <w:r w:rsidR="00AA68F0">
        <w:rPr>
          <w:rFonts w:ascii="Times New Roman" w:hAnsi="Times New Roman" w:cs="Times New Roman"/>
          <w:sz w:val="24"/>
          <w:szCs w:val="24"/>
        </w:rPr>
        <w:t xml:space="preserve"> лекций по высшей математике»</w:t>
      </w:r>
      <w:r w:rsidR="00CC274E">
        <w:rPr>
          <w:rFonts w:ascii="Times New Roman" w:hAnsi="Times New Roman" w:cs="Times New Roman"/>
          <w:sz w:val="24"/>
          <w:szCs w:val="24"/>
        </w:rPr>
        <w:t xml:space="preserve">: полный курс, М. : Айрис-Пресс, 2008.-608 с. </w:t>
      </w:r>
    </w:p>
    <w:p w14:paraId="786C39E3" w14:textId="77777777" w:rsidR="004A43B4" w:rsidRPr="00F93AA2" w:rsidRDefault="004A43B4" w:rsidP="00F93AA2">
      <w:pPr>
        <w:rPr>
          <w:rFonts w:ascii="Times New Roman" w:hAnsi="Times New Roman" w:cs="Times New Roman"/>
          <w:sz w:val="24"/>
          <w:szCs w:val="24"/>
        </w:rPr>
      </w:pPr>
    </w:p>
    <w:p w14:paraId="62068D60" w14:textId="77777777" w:rsidR="006C3AFB" w:rsidRPr="00946583" w:rsidRDefault="006C3AFB" w:rsidP="0094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3AFB" w:rsidRPr="0094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83"/>
    <w:rsid w:val="000E0D1F"/>
    <w:rsid w:val="000E36CF"/>
    <w:rsid w:val="001E0440"/>
    <w:rsid w:val="00253A05"/>
    <w:rsid w:val="00487FEF"/>
    <w:rsid w:val="004A43B4"/>
    <w:rsid w:val="004B38BB"/>
    <w:rsid w:val="006C3AFB"/>
    <w:rsid w:val="006C4B17"/>
    <w:rsid w:val="00946583"/>
    <w:rsid w:val="00AA68F0"/>
    <w:rsid w:val="00B32D65"/>
    <w:rsid w:val="00CC274E"/>
    <w:rsid w:val="00F8162B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C4C07D"/>
  <w15:chartTrackingRefBased/>
  <w15:docId w15:val="{5369F22A-347B-FA40-B118-F6ED3BFA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2020-10-09T11:28:00Z</dcterms:created>
  <dcterms:modified xsi:type="dcterms:W3CDTF">2020-10-09T11:28:00Z</dcterms:modified>
</cp:coreProperties>
</file>