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16537" w14:textId="5879E407" w:rsidR="002D4224" w:rsidRDefault="002D4224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D42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Лекция 31.10.20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Выполнить конспект лекции. Оценить мерзлотные условия в Вашем дипломном проекте</w:t>
      </w:r>
    </w:p>
    <w:p w14:paraId="572DC6F8" w14:textId="77777777" w:rsidR="002D4224" w:rsidRPr="002D4224" w:rsidRDefault="002D4224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A81C284" w14:textId="3BA15299" w:rsidR="002D4224" w:rsidRPr="00D16C5F" w:rsidRDefault="002D4224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2D4224">
        <w:rPr>
          <w:rFonts w:ascii="Times New Roman" w:eastAsia="Times New Roman" w:hAnsi="Times New Roman" w:cs="Times New Roman"/>
          <w:b/>
          <w:bCs/>
          <w:sz w:val="28"/>
          <w:szCs w:val="28"/>
        </w:rPr>
        <w:t>Геокриологические условия</w:t>
      </w:r>
      <w:r w:rsidRPr="002D42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Забайкалье</w:t>
      </w:r>
      <w:r w:rsidR="00D16C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(а</w:t>
      </w:r>
      <w:r w:rsidR="00D16C5F" w:rsidRPr="00D16C5F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D16C5F">
        <w:rPr>
          <w:rFonts w:ascii="Times New Roman" w:eastAsia="Times New Roman" w:hAnsi="Times New Roman" w:cs="Times New Roman"/>
          <w:b/>
          <w:bCs/>
          <w:sz w:val="28"/>
          <w:szCs w:val="28"/>
        </w:rPr>
        <w:t>д АМУР)</w:t>
      </w:r>
    </w:p>
    <w:p w14:paraId="6761F31C" w14:textId="24891195" w:rsidR="002D4224" w:rsidRPr="00611CB9" w:rsidRDefault="002D4224" w:rsidP="002D4224">
      <w:pPr>
        <w:spacing w:after="0"/>
        <w:ind w:left="260" w:firstLine="708"/>
        <w:jc w:val="both"/>
        <w:rPr>
          <w:rFonts w:eastAsia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Забайкалье по 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пучению грунтов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является классическим регионом. Пучение наблюдается на поймах и террасах, сложенных суглинистыми сильно увлажненными грунтами, а также в днищах падей на эрозионных террасах, выработанных в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верхнемезозойских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породах, прослеживается практически повсеместно. По происхождению и характеру развития пучение подразделяется на сезонное, связанное с промерзанием и оттаиванием пород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годовом цикле, и многолетнее, вызванное длительным многолетним промерзанием несквозных и межмерзлотных таликов.</w:t>
      </w:r>
    </w:p>
    <w:p w14:paraId="783E44F1" w14:textId="77777777" w:rsidR="00D16C5F" w:rsidRDefault="002D4224" w:rsidP="00D16C5F">
      <w:pPr>
        <w:spacing w:after="0"/>
        <w:ind w:left="26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При подтоке подземных вод пучение пород приводит к образованию бугров пучения (рис. 3.1)</w:t>
      </w:r>
    </w:p>
    <w:p w14:paraId="6C910D10" w14:textId="07E1B08A" w:rsidR="002D4224" w:rsidRDefault="002D4224" w:rsidP="00D16C5F">
      <w:pPr>
        <w:spacing w:after="0"/>
        <w:ind w:left="260" w:firstLine="708"/>
        <w:rPr>
          <w:sz w:val="24"/>
          <w:szCs w:val="24"/>
        </w:rPr>
      </w:pPr>
      <w:r w:rsidRPr="00611CB9"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 wp14:anchorId="681F19DE" wp14:editId="66B20E59">
            <wp:simplePos x="0" y="0"/>
            <wp:positionH relativeFrom="column">
              <wp:posOffset>196215</wp:posOffset>
            </wp:positionH>
            <wp:positionV relativeFrom="paragraph">
              <wp:posOffset>216535</wp:posOffset>
            </wp:positionV>
            <wp:extent cx="5414801" cy="2458720"/>
            <wp:effectExtent l="0" t="0" r="0" b="0"/>
            <wp:wrapNone/>
            <wp:docPr id="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42" cy="2460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279CA" w14:textId="37D716B2" w:rsidR="00D16C5F" w:rsidRDefault="00D16C5F" w:rsidP="002D4224">
      <w:pPr>
        <w:spacing w:after="0"/>
        <w:rPr>
          <w:sz w:val="24"/>
          <w:szCs w:val="24"/>
        </w:rPr>
      </w:pPr>
    </w:p>
    <w:p w14:paraId="518E8A7F" w14:textId="77777777" w:rsidR="00D16C5F" w:rsidRPr="00611CB9" w:rsidRDefault="00D16C5F" w:rsidP="002D4224">
      <w:pPr>
        <w:spacing w:after="0"/>
        <w:rPr>
          <w:sz w:val="24"/>
          <w:szCs w:val="24"/>
        </w:rPr>
      </w:pPr>
    </w:p>
    <w:p w14:paraId="13AF080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CD335D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DC4DE96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49BC86E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764F6AE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7585F6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451E04C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416754A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C9E5BC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2335DC6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F4130CD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Рис. 3.1. Сезонный бугор пучения</w:t>
      </w:r>
    </w:p>
    <w:p w14:paraId="02FA16B2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1 апреля 2011)</w:t>
      </w:r>
    </w:p>
    <w:p w14:paraId="2901FEE1" w14:textId="36EA867B" w:rsidR="002D4224" w:rsidRDefault="002D4224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Нередко они встречаются группами и достигают высоты 2-4 м, в поперечнике – 20-50 м. Вершины их обычно рассечены системой трещин глубиной до 1,5 м. Многолетние бугры пучения (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гидролакколиты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 (рис.3.2) развиваются в результате сосредоточения подземных вод на сравнительно небольшой площади и образования обильных выделений сегрегационного, инъекционного или смешанного типов льда в виде линз, прослоев и штоков мощностью до 5-10 м. Встречаются они в межгорных впадинах и долинах при наличии межмерзлотных водоносных горизонтов с устойчивым дебитом, переходящим при промерзании в напорное состояние. Они имеют куполообразную форму высотой от 3 до 15 м, в поперечнике от 20 до 150 м. Поверхность бугра разбита системой трещин шириной 0,5-1 м, свидетельствующих о напряжениях, возникающих в процессе формирования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гидролакколитов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. Зачастую этот процесс сопровождается взрывами, слышными за несколько километров, выбросами кусков породы на расстояние 40-50 м и образованием глубоких воронок, из которых в течение 2-3 часов бьет фонтан напорных вод.</w:t>
      </w:r>
    </w:p>
    <w:p w14:paraId="5E3600C9" w14:textId="77777777" w:rsidR="00D16C5F" w:rsidRDefault="00D16C5F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9E08C" w14:textId="47182EA1" w:rsidR="002D4224" w:rsidRDefault="002D4224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BC36C" w14:textId="77777777" w:rsidR="002D4224" w:rsidRPr="00611CB9" w:rsidRDefault="002D4224" w:rsidP="002D4224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2608" behindDoc="1" locked="0" layoutInCell="0" allowOverlap="1" wp14:anchorId="31B822A0" wp14:editId="08790D79">
            <wp:simplePos x="0" y="0"/>
            <wp:positionH relativeFrom="column">
              <wp:posOffset>577215</wp:posOffset>
            </wp:positionH>
            <wp:positionV relativeFrom="paragraph">
              <wp:posOffset>-123190</wp:posOffset>
            </wp:positionV>
            <wp:extent cx="4974931" cy="2917952"/>
            <wp:effectExtent l="0" t="0" r="0" b="0"/>
            <wp:wrapNone/>
            <wp:docPr id="2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931" cy="2917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4DD3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5C7CF7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D6FCAF2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4C98C4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316EB3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1496C26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8C6D43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EC8C0E3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69C9C0E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11BABE3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D9E0566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241DD0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3C9B14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6F46465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3.2.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Гидролакколит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окрестностях Читы</w:t>
      </w:r>
    </w:p>
    <w:p w14:paraId="38BC24D9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апрель 1996)</w:t>
      </w:r>
    </w:p>
    <w:p w14:paraId="4E12680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32E4D9B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Наледи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в Забайкалье имеют широкое развитие.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Здесь формируются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практически все генетические типы наледей. Наиболее часто встречаются наледи речных вод (рис. 3.8). Большие ледяные поля наблюдаются, как правило, ниже незамерзающих полыней, плотин, мостов и дорог, пересекающих русла рек, вблизи устьев притоков и на крутых поворотах долин. Наледи этого типа формируются практически на всех малых и средних реках Забайкалья. Развиваются они в основном в январе – феврале (в горных районах в декабре), стадии зрелости достигают в марте. В мае начинают таять и к концу лета исчезают. По размерам они преимущественно небольшие (100-1000 м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), мощность льда – 0,5-1, редко до 3 м.</w:t>
      </w:r>
    </w:p>
    <w:p w14:paraId="751225A8" w14:textId="424AEA5C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Наледи подземных вод встречаются на участках выклинивания рыхлых водоносных пород, в зоне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водовыводящих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таликов, на участках разгрузки подземных вод (рис. 3.3), в ручьях, на реках и озерах (рис. 3.4).</w:t>
      </w:r>
    </w:p>
    <w:p w14:paraId="3989F265" w14:textId="77777777" w:rsidR="002D4224" w:rsidRPr="00611CB9" w:rsidRDefault="002D4224" w:rsidP="002D4224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449D306A" wp14:editId="3015E491">
            <wp:simplePos x="0" y="0"/>
            <wp:positionH relativeFrom="column">
              <wp:posOffset>437515</wp:posOffset>
            </wp:positionH>
            <wp:positionV relativeFrom="paragraph">
              <wp:posOffset>140335</wp:posOffset>
            </wp:positionV>
            <wp:extent cx="5527040" cy="2500891"/>
            <wp:effectExtent l="0" t="0" r="0" b="0"/>
            <wp:wrapNone/>
            <wp:docPr id="2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2500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4D5D1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C2BBDE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521B81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9A0FEEA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0600A5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F7948F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AF1807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BEB3198" w14:textId="77777777" w:rsidR="00D16C5F" w:rsidRDefault="00D16C5F" w:rsidP="002D4224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F938E6" w14:textId="77777777" w:rsidR="00D16C5F" w:rsidRDefault="00D16C5F" w:rsidP="002D4224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49032" w14:textId="77777777" w:rsidR="00D16C5F" w:rsidRDefault="00D16C5F" w:rsidP="002D4224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899C9A" w14:textId="77777777" w:rsidR="00D16C5F" w:rsidRDefault="00D16C5F" w:rsidP="002D4224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0E232E" w14:textId="77777777" w:rsidR="00D16C5F" w:rsidRDefault="00D16C5F" w:rsidP="002D4224">
      <w:pPr>
        <w:spacing w:after="0"/>
        <w:ind w:left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4A76B4" w14:textId="674988B3" w:rsidR="002D4224" w:rsidRPr="00611CB9" w:rsidRDefault="002D4224" w:rsidP="002D4224">
      <w:pPr>
        <w:spacing w:after="0"/>
        <w:ind w:left="260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3.3. Выход наледи трещинно-жильных вод на 66 км автодороги «Амур»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1 апреля 2011)</w:t>
      </w:r>
    </w:p>
    <w:p w14:paraId="28DDCECB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lastRenderedPageBreak/>
        <w:t>Обычно размеры их незначительны, но иногда достигают 1-1,5 км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. В долинах рек Ингоды и Шилки наледи представляют собой небольшие (до 25-30 м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) ледяные бугры на пойме, с мощностью льда до 3 м. Наледи всех типов имеют сезонный характер, в июне-июле все они полностью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стаивают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DF557" w14:textId="77777777" w:rsidR="002D4224" w:rsidRPr="00611CB9" w:rsidRDefault="002D4224" w:rsidP="002D4224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75AEC1BB" wp14:editId="4C4B1CC4">
            <wp:simplePos x="0" y="0"/>
            <wp:positionH relativeFrom="column">
              <wp:posOffset>283210</wp:posOffset>
            </wp:positionH>
            <wp:positionV relativeFrom="paragraph">
              <wp:posOffset>100965</wp:posOffset>
            </wp:positionV>
            <wp:extent cx="5742940" cy="2637790"/>
            <wp:effectExtent l="0" t="0" r="0" b="0"/>
            <wp:wrapNone/>
            <wp:docPr id="2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63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79CCC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BB163F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F545EEE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2CAC1C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777D52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B39941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AF3C693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515A522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A6CD7E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CA2940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414A5EE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72E84C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EA9E1D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2A232F1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3.4.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Наледный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бугор пучения на 465 км автодороги «Амур»</w:t>
      </w:r>
    </w:p>
    <w:p w14:paraId="538932EC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1 апреля 2011)</w:t>
      </w:r>
    </w:p>
    <w:p w14:paraId="51736CD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42242AD" w14:textId="5B40F15B" w:rsidR="002D4224" w:rsidRPr="00611CB9" w:rsidRDefault="002D4224" w:rsidP="007E3297">
      <w:pPr>
        <w:tabs>
          <w:tab w:val="left" w:pos="2500"/>
          <w:tab w:val="left" w:pos="4620"/>
          <w:tab w:val="left" w:pos="5880"/>
          <w:tab w:val="left" w:pos="6920"/>
          <w:tab w:val="left" w:pos="7340"/>
          <w:tab w:val="left" w:pos="7940"/>
        </w:tabs>
        <w:spacing w:after="0" w:line="240" w:lineRule="auto"/>
        <w:ind w:left="980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Морозное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выветривание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горных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пород</w:t>
      </w:r>
      <w:r w:rsidRPr="00611CB9">
        <w:rPr>
          <w:sz w:val="24"/>
          <w:szCs w:val="24"/>
        </w:rPr>
        <w:tab/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11CB9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7E32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разрушением</w:t>
      </w:r>
      <w:proofErr w:type="gramEnd"/>
      <w:r w:rsidRPr="00611CB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88F9E3" w14:textId="77777777" w:rsidR="002D4224" w:rsidRPr="00611CB9" w:rsidRDefault="002D4224" w:rsidP="007E3297">
      <w:pPr>
        <w:spacing w:after="0" w:line="240" w:lineRule="auto"/>
        <w:ind w:left="260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образованием и накоплением грубообломочных или дисперсных отложений</w:t>
      </w:r>
    </w:p>
    <w:p w14:paraId="11AA7210" w14:textId="77777777" w:rsidR="002D4224" w:rsidRPr="00611CB9" w:rsidRDefault="002D4224" w:rsidP="007E3297">
      <w:pPr>
        <w:spacing w:after="0" w:line="240" w:lineRule="auto"/>
        <w:ind w:left="260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(3.5), играет большую роль в формировании многих криогенных процессов.</w:t>
      </w:r>
    </w:p>
    <w:p w14:paraId="52E696C5" w14:textId="77777777" w:rsidR="002D4224" w:rsidRPr="00611CB9" w:rsidRDefault="002D4224" w:rsidP="002D4224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789B7287" wp14:editId="7E859163">
            <wp:simplePos x="0" y="0"/>
            <wp:positionH relativeFrom="column">
              <wp:posOffset>388620</wp:posOffset>
            </wp:positionH>
            <wp:positionV relativeFrom="paragraph">
              <wp:posOffset>106045</wp:posOffset>
            </wp:positionV>
            <wp:extent cx="5495290" cy="2512695"/>
            <wp:effectExtent l="0" t="0" r="0" b="0"/>
            <wp:wrapNone/>
            <wp:docPr id="2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251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32DDE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178CF8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2BF10D8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6F5DFEC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19C419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28CAF0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A232E01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2A8B861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DB616D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D95FE89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E52807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E1860DA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EDBF0D2" w14:textId="77777777" w:rsidR="002D4224" w:rsidRPr="00611CB9" w:rsidRDefault="002D4224" w:rsidP="002D4224">
      <w:pPr>
        <w:spacing w:after="0"/>
        <w:ind w:left="260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3.5. Состояние левого, южной экспозиции, откоса выемки 390 км автодороги «Амур» на 8 августа 2003 г., через 4 месяца после вскрытия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B268A8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565A9A2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На эрозионных террасах с полным разрезом зоны выветривания, четко отбиваемые горизонты выветривания хорошо согласуются с глубиной сезонного промерзания и оттаивания, а также с глубиной проникновения годовых температурных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колебаний [12] – подошва глинисто-щебнистого горизонта соответствует глубине сезонного оттаивания, щебнисто-глыбового горизонта – мощности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перелетков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горизонта узких трещин выветривания – глубине распространения годовых температурных колебаний. Это позволяет</w:t>
      </w:r>
    </w:p>
    <w:p w14:paraId="73CBCD70" w14:textId="69207504" w:rsidR="002D4224" w:rsidRPr="00611CB9" w:rsidRDefault="002D4224" w:rsidP="002D4224">
      <w:pPr>
        <w:spacing w:after="0"/>
        <w:ind w:left="2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рогнозировать интенсивность выветривания в вскрываемых котлованах и выемках с учетом примерных скоростей выветривания пород в различных ландшафтно-климатических условиях: базальты и диабазы – 0,1-0,2; граниты мелкозернистые – 0,1-0,2; граниты средне- и крупнозернистые – 0,2-0,4; гнейсы – 0,5-1,3 см в год.</w:t>
      </w:r>
    </w:p>
    <w:p w14:paraId="6C9538D2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3B1C94D" w14:textId="1D3614D0" w:rsidR="002D4224" w:rsidRDefault="002D4224" w:rsidP="002D4224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Морозное трещинообразование пород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также относится к числу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распространенных криогенных процессов. В покровных супесчано-суглинистых отложениях склонов, днищ долин и впадин криогенные трещины приводят к образованию грунтовых жил глубиной 0,5-1,5 м, а в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наледных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поймах трещины фиксируются современными растущими эпигенетическими ледяными жилами (рис. 3.6).</w:t>
      </w:r>
    </w:p>
    <w:p w14:paraId="3EC93ACA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</w:p>
    <w:p w14:paraId="46844FEF" w14:textId="77777777" w:rsidR="002D4224" w:rsidRPr="00611CB9" w:rsidRDefault="002D4224" w:rsidP="002D4224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652775FA" wp14:editId="35E5F121">
            <wp:simplePos x="0" y="0"/>
            <wp:positionH relativeFrom="column">
              <wp:posOffset>269875</wp:posOffset>
            </wp:positionH>
            <wp:positionV relativeFrom="paragraph">
              <wp:posOffset>5080</wp:posOffset>
            </wp:positionV>
            <wp:extent cx="5733415" cy="2875915"/>
            <wp:effectExtent l="0" t="0" r="0" b="0"/>
            <wp:wrapNone/>
            <wp:docPr id="2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87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FB702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50B147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51DC459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2024201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BAAF8A2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9111147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ED0B3F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7962A5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6E3D467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D584A1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0F1FF41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7E39049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023255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4ECF908" w14:textId="77777777" w:rsidR="002D4224" w:rsidRPr="00611CB9" w:rsidRDefault="002D4224" w:rsidP="002D4224">
      <w:pPr>
        <w:spacing w:after="0"/>
        <w:ind w:left="260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3.6.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Полигонально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-жильные структуры, формирующиеся на основе морозобойного трещинообразования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31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421AAD3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4738321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Широко распространены морозобойные трещины в бассейне р. Шилки. На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пологонаклонных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поверхностях склонов и надпойменных террас отмечается сеть трещин, образующих многоугольники с длиной сторон от 0,4 до 5 м. На пониженных участках террас встречаются пятна-медальоны площадью от 40 до 79 см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. Сложены они суглинками и приурочены чаще всего к местам с повышенной глубиной летнего оттаивания.</w:t>
      </w:r>
    </w:p>
    <w:p w14:paraId="2E7A374C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1A81BD4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Термокарст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встречается на террасах и в речных долинах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(рис.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3.7),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реже – на низких аккумулятивных междуречьях и в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прибортовых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частях</w:t>
      </w:r>
    </w:p>
    <w:p w14:paraId="753F4AA0" w14:textId="2857EAD7" w:rsidR="002D4224" w:rsidRDefault="002D4224" w:rsidP="002D4224">
      <w:pPr>
        <w:spacing w:after="0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котловин. Проявляется в виде провальных озер и воронок в крупных речных долинах и озерных котловинах, выполненных достаточно мощными толщами четвертичных отложений. Размеры воронок и озер достигают нескольких десятков метров при глубине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lastRenderedPageBreak/>
        <w:t>от 1 до 2,5 м. Часто проявление термокарста приурочено к пылеватым разностям песков и суглинистым грунтам.</w:t>
      </w:r>
    </w:p>
    <w:p w14:paraId="4FD9143E" w14:textId="77777777" w:rsidR="00D16C5F" w:rsidRDefault="00D16C5F" w:rsidP="002D4224">
      <w:pPr>
        <w:spacing w:after="0"/>
        <w:ind w:left="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ED536" w14:textId="77777777" w:rsidR="002D4224" w:rsidRPr="00611CB9" w:rsidRDefault="002D4224" w:rsidP="002D4224">
      <w:pPr>
        <w:spacing w:after="0"/>
        <w:rPr>
          <w:sz w:val="24"/>
          <w:szCs w:val="24"/>
        </w:rPr>
      </w:pPr>
      <w:r w:rsidRPr="00611CB9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1605BC0" wp14:editId="4F57B0CA">
            <wp:simplePos x="0" y="0"/>
            <wp:positionH relativeFrom="column">
              <wp:posOffset>596264</wp:posOffset>
            </wp:positionH>
            <wp:positionV relativeFrom="paragraph">
              <wp:posOffset>8890</wp:posOffset>
            </wp:positionV>
            <wp:extent cx="5254701" cy="2584450"/>
            <wp:effectExtent l="0" t="0" r="3175" b="6350"/>
            <wp:wrapNone/>
            <wp:docPr id="2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081" cy="260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64078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9444337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AD36621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B01CEF6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F6D9E7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B641E2E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AE6AF57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EE1744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A3668D6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460B7A0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7D079E7C" w14:textId="77777777" w:rsidR="00D16C5F" w:rsidRDefault="00D16C5F" w:rsidP="002D4224">
      <w:pPr>
        <w:spacing w:after="0"/>
        <w:ind w:left="260"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424272" w14:textId="77777777" w:rsidR="00D16C5F" w:rsidRDefault="00D16C5F" w:rsidP="002D4224">
      <w:pPr>
        <w:spacing w:after="0"/>
        <w:ind w:left="260"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9BBEE5" w14:textId="1AFBF2D9" w:rsidR="002D4224" w:rsidRDefault="002D4224" w:rsidP="002D4224">
      <w:pPr>
        <w:spacing w:after="0"/>
        <w:ind w:left="260"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3.7. Термокарстовое озеро на 6277 км Забайкальской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ж.д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возникшее по водоотводной канаве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A023BB" w14:textId="77777777" w:rsidR="00D16C5F" w:rsidRPr="00611CB9" w:rsidRDefault="00D16C5F" w:rsidP="002D4224">
      <w:pPr>
        <w:spacing w:after="0"/>
        <w:ind w:left="260" w:right="20"/>
        <w:jc w:val="center"/>
        <w:rPr>
          <w:sz w:val="24"/>
          <w:szCs w:val="24"/>
        </w:rPr>
      </w:pPr>
    </w:p>
    <w:p w14:paraId="3A185D7A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Термокарстовые просадочные блюдца и западины отмечены в районе Читы на террасах рек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Читинка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и Ингода. В поперечнике блюдца достигают 30 м, обычно заполнены водой. В ряде случаев термокарст связан с разрушением сезонных бугров пучения. При этом образуются просадочные воронки. Размеры их определяются величиной и степенью деградации бугров пучения и могут достигать в диаметре 100 м, а глубину иметь от 0,3 до 4 м.</w:t>
      </w:r>
    </w:p>
    <w:p w14:paraId="107A9E1B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Солифлюкция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широко проявляется в горных районах.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Основные ее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формы – натечные террасы на склонах крутизной 3-25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. Высота их уступов 1-2 м, а ширина до 5-30 м. Толщина слоя развития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солифлюкции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– 0,5-1,9 м.</w:t>
      </w:r>
    </w:p>
    <w:p w14:paraId="0DB7C852" w14:textId="70879FE9" w:rsidR="002D4224" w:rsidRDefault="002D4224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Курумообразованию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гольцовой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зоне способствуют высокая</w:t>
      </w: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обнаженность коренных пород и раздробленность их тектоническими и морозобойными трещинами. Курумы развиваются как на пологих (3-5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), так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на крутых (25-30</w:t>
      </w:r>
      <w:r w:rsidRPr="00611CB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>) склонах (рис. 3.8). При этом курумы смещаются вниз по склону со скоростью до 0,5-4,5 см/год. На пологих участках курумы долго</w:t>
      </w:r>
      <w:r w:rsidR="007E3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могут оставаться неподвижными, однако, при землетрясениях и затяжных дождях происходят резкие подвижки, приводящие к смещению больших объемов каменных масс, то же возможно при подрезке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курумных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склонов.</w:t>
      </w:r>
    </w:p>
    <w:p w14:paraId="1E0EABD3" w14:textId="33E292FF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E1635" w14:textId="0116B35E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BD4E5" w14:textId="1853346E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F19BB" w14:textId="1D5AF680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F3EA1" w14:textId="6F026DD1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BE821" w14:textId="544527E8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8DB06" w14:textId="60977D06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43529" w14:textId="6C982189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B7517" w14:textId="20D7B1A0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5F86E" w14:textId="7ED85B5D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602F5" w14:textId="4C117EAC" w:rsidR="00D16C5F" w:rsidRDefault="00D16C5F" w:rsidP="007E3297">
      <w:pPr>
        <w:spacing w:after="0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CB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896" behindDoc="1" locked="0" layoutInCell="0" allowOverlap="1" wp14:anchorId="12F4F111" wp14:editId="24512857">
            <wp:simplePos x="0" y="0"/>
            <wp:positionH relativeFrom="column">
              <wp:posOffset>678815</wp:posOffset>
            </wp:positionH>
            <wp:positionV relativeFrom="paragraph">
              <wp:posOffset>-420370</wp:posOffset>
            </wp:positionV>
            <wp:extent cx="4806950" cy="3314071"/>
            <wp:effectExtent l="0" t="0" r="0" b="635"/>
            <wp:wrapNone/>
            <wp:docPr id="26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314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59E81" w14:textId="40746347" w:rsidR="002D4224" w:rsidRPr="00611CB9" w:rsidRDefault="002D4224" w:rsidP="002D4224">
      <w:pPr>
        <w:spacing w:after="0"/>
        <w:rPr>
          <w:sz w:val="24"/>
          <w:szCs w:val="24"/>
        </w:rPr>
      </w:pPr>
    </w:p>
    <w:p w14:paraId="1D9E90F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72BD587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7AB83AC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9E718F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21B6113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60BEBE52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098461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CC62604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8AD47BD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4AA5E0CC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58ADC25B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35EA820A" w14:textId="77777777" w:rsidR="00D16C5F" w:rsidRDefault="00D16C5F" w:rsidP="002D4224">
      <w:pPr>
        <w:spacing w:after="0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9D8B6" w14:textId="77777777" w:rsidR="00D16C5F" w:rsidRDefault="00D16C5F" w:rsidP="002D4224">
      <w:pPr>
        <w:spacing w:after="0"/>
        <w:ind w:right="-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AE5DA" w14:textId="588560A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Рис. 3.8. Речная наледь и </w:t>
      </w:r>
      <w:proofErr w:type="spellStart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>курум</w:t>
      </w:r>
      <w:proofErr w:type="spellEnd"/>
      <w:r w:rsidRPr="00611C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долине р. Хани</w:t>
      </w:r>
    </w:p>
    <w:p w14:paraId="3710C4F2" w14:textId="77777777" w:rsidR="002D4224" w:rsidRPr="00611CB9" w:rsidRDefault="002D4224" w:rsidP="002D4224">
      <w:pPr>
        <w:spacing w:after="0"/>
        <w:ind w:right="-259"/>
        <w:jc w:val="center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(фото из архива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ТрансИГЭМ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>, 1 июня 2012 г.)</w:t>
      </w:r>
    </w:p>
    <w:p w14:paraId="19604F35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ECB6F2F" w14:textId="6014694D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>На Забайкальской части автодороги «Амур» имеют распространение все перечисленные выше мерзлотно-геологические процессы. Типичным на участках Восточно-Забайкальского региона (</w:t>
      </w:r>
      <w:proofErr w:type="gramStart"/>
      <w:r w:rsidRPr="00611CB9">
        <w:rPr>
          <w:rFonts w:ascii="Times New Roman" w:eastAsia="Times New Roman" w:hAnsi="Times New Roman" w:cs="Times New Roman"/>
          <w:sz w:val="24"/>
          <w:szCs w:val="24"/>
        </w:rPr>
        <w:t>км  112</w:t>
      </w:r>
      <w:proofErr w:type="gram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-115) является морозное пучение пород; на участках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Пришилкинского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горно-долинного региона (км  348-350 и 389-392) распространены морозное пучение,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наледеобразование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солифлюкция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; на участках Даурского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сводового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поднятия (км  757-760) наиболее характерным является морозное выветривание и осыпи.</w:t>
      </w:r>
    </w:p>
    <w:p w14:paraId="7D752A1F" w14:textId="77777777" w:rsidR="002D4224" w:rsidRPr="00611CB9" w:rsidRDefault="002D4224" w:rsidP="002D4224">
      <w:pPr>
        <w:spacing w:after="0"/>
        <w:rPr>
          <w:sz w:val="24"/>
          <w:szCs w:val="24"/>
        </w:rPr>
      </w:pPr>
    </w:p>
    <w:p w14:paraId="12DDF57B" w14:textId="77777777" w:rsidR="002D4224" w:rsidRPr="00611CB9" w:rsidRDefault="002D4224" w:rsidP="002D4224">
      <w:pPr>
        <w:spacing w:after="0"/>
        <w:ind w:left="260" w:firstLine="708"/>
        <w:jc w:val="both"/>
        <w:rPr>
          <w:sz w:val="24"/>
          <w:szCs w:val="24"/>
        </w:rPr>
      </w:pPr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На склоновые процессы большое влияние оказывают землетрясения. Сейсмичность в Забайкальском крае составляет 7 баллов. На участках многолетнемерзлых пород </w:t>
      </w:r>
      <w:proofErr w:type="spellStart"/>
      <w:r w:rsidRPr="00611CB9">
        <w:rPr>
          <w:rFonts w:ascii="Times New Roman" w:eastAsia="Times New Roman" w:hAnsi="Times New Roman" w:cs="Times New Roman"/>
          <w:sz w:val="24"/>
          <w:szCs w:val="24"/>
        </w:rPr>
        <w:t>бальность</w:t>
      </w:r>
      <w:proofErr w:type="spellEnd"/>
      <w:r w:rsidRPr="00611CB9">
        <w:rPr>
          <w:rFonts w:ascii="Times New Roman" w:eastAsia="Times New Roman" w:hAnsi="Times New Roman" w:cs="Times New Roman"/>
          <w:sz w:val="24"/>
          <w:szCs w:val="24"/>
        </w:rPr>
        <w:t xml:space="preserve"> землетрясений повышается и 6-бальные землетрясения могут вызвать деформации, соответствующие 7 и 8 баллам.</w:t>
      </w:r>
    </w:p>
    <w:p w14:paraId="3276B15D" w14:textId="77777777" w:rsidR="001405DB" w:rsidRDefault="001405DB"/>
    <w:sectPr w:rsidR="0014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6A6"/>
    <w:multiLevelType w:val="hybridMultilevel"/>
    <w:tmpl w:val="13589652"/>
    <w:lvl w:ilvl="0" w:tplc="48E29B9C">
      <w:start w:val="1"/>
      <w:numFmt w:val="bullet"/>
      <w:lvlText w:val="в"/>
      <w:lvlJc w:val="left"/>
    </w:lvl>
    <w:lvl w:ilvl="1" w:tplc="59CEC1FE">
      <w:numFmt w:val="decimal"/>
      <w:lvlText w:val=""/>
      <w:lvlJc w:val="left"/>
    </w:lvl>
    <w:lvl w:ilvl="2" w:tplc="9ECA47C0">
      <w:numFmt w:val="decimal"/>
      <w:lvlText w:val=""/>
      <w:lvlJc w:val="left"/>
    </w:lvl>
    <w:lvl w:ilvl="3" w:tplc="ECAAB74E">
      <w:numFmt w:val="decimal"/>
      <w:lvlText w:val=""/>
      <w:lvlJc w:val="left"/>
    </w:lvl>
    <w:lvl w:ilvl="4" w:tplc="BF48A1CC">
      <w:numFmt w:val="decimal"/>
      <w:lvlText w:val=""/>
      <w:lvlJc w:val="left"/>
    </w:lvl>
    <w:lvl w:ilvl="5" w:tplc="A8F42716">
      <w:numFmt w:val="decimal"/>
      <w:lvlText w:val=""/>
      <w:lvlJc w:val="left"/>
    </w:lvl>
    <w:lvl w:ilvl="6" w:tplc="C76C2A5A">
      <w:numFmt w:val="decimal"/>
      <w:lvlText w:val=""/>
      <w:lvlJc w:val="left"/>
    </w:lvl>
    <w:lvl w:ilvl="7" w:tplc="1C36C6EA">
      <w:numFmt w:val="decimal"/>
      <w:lvlText w:val=""/>
      <w:lvlJc w:val="left"/>
    </w:lvl>
    <w:lvl w:ilvl="8" w:tplc="93747698">
      <w:numFmt w:val="decimal"/>
      <w:lvlText w:val=""/>
      <w:lvlJc w:val="left"/>
    </w:lvl>
  </w:abstractNum>
  <w:abstractNum w:abstractNumId="1" w15:restartNumberingAfterBreak="0">
    <w:nsid w:val="0000701F"/>
    <w:multiLevelType w:val="hybridMultilevel"/>
    <w:tmpl w:val="062AFB94"/>
    <w:lvl w:ilvl="0" w:tplc="E2A43A98">
      <w:start w:val="1"/>
      <w:numFmt w:val="bullet"/>
      <w:lvlText w:val="и"/>
      <w:lvlJc w:val="left"/>
    </w:lvl>
    <w:lvl w:ilvl="1" w:tplc="513E3524">
      <w:numFmt w:val="decimal"/>
      <w:lvlText w:val=""/>
      <w:lvlJc w:val="left"/>
    </w:lvl>
    <w:lvl w:ilvl="2" w:tplc="2D28BFE2">
      <w:numFmt w:val="decimal"/>
      <w:lvlText w:val=""/>
      <w:lvlJc w:val="left"/>
    </w:lvl>
    <w:lvl w:ilvl="3" w:tplc="DA3CBEBE">
      <w:numFmt w:val="decimal"/>
      <w:lvlText w:val=""/>
      <w:lvlJc w:val="left"/>
    </w:lvl>
    <w:lvl w:ilvl="4" w:tplc="20581DAE">
      <w:numFmt w:val="decimal"/>
      <w:lvlText w:val=""/>
      <w:lvlJc w:val="left"/>
    </w:lvl>
    <w:lvl w:ilvl="5" w:tplc="FA5AEE9A">
      <w:numFmt w:val="decimal"/>
      <w:lvlText w:val=""/>
      <w:lvlJc w:val="left"/>
    </w:lvl>
    <w:lvl w:ilvl="6" w:tplc="20746B38">
      <w:numFmt w:val="decimal"/>
      <w:lvlText w:val=""/>
      <w:lvlJc w:val="left"/>
    </w:lvl>
    <w:lvl w:ilvl="7" w:tplc="D448737E">
      <w:numFmt w:val="decimal"/>
      <w:lvlText w:val=""/>
      <w:lvlJc w:val="left"/>
    </w:lvl>
    <w:lvl w:ilvl="8" w:tplc="0BFC28B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24"/>
    <w:rsid w:val="001405DB"/>
    <w:rsid w:val="002D4224"/>
    <w:rsid w:val="007E3297"/>
    <w:rsid w:val="00D1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6D7E"/>
  <w15:chartTrackingRefBased/>
  <w15:docId w15:val="{F2550B70-28D4-41AB-AECE-0F1FE5E9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2177-EBBF-4311-B661-0F9BA2A4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Емельянович</dc:creator>
  <cp:keywords/>
  <dc:description/>
  <cp:lastModifiedBy>Мария Емельянович</cp:lastModifiedBy>
  <cp:revision>2</cp:revision>
  <dcterms:created xsi:type="dcterms:W3CDTF">2020-10-28T07:24:00Z</dcterms:created>
  <dcterms:modified xsi:type="dcterms:W3CDTF">2020-10-28T07:24:00Z</dcterms:modified>
</cp:coreProperties>
</file>