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19" w:rsidRPr="00AF3D47" w:rsidRDefault="004A3B19" w:rsidP="004A3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D47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4A3B19" w:rsidRPr="00AF3D47" w:rsidRDefault="004A3B19" w:rsidP="004A3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AF3D47">
        <w:rPr>
          <w:rFonts w:ascii="Times New Roman" w:hAnsi="Times New Roman" w:cs="Times New Roman"/>
          <w:sz w:val="28"/>
          <w:szCs w:val="28"/>
        </w:rPr>
        <w:t>.20</w:t>
      </w:r>
    </w:p>
    <w:p w:rsidR="004A3B19" w:rsidRPr="00306114" w:rsidRDefault="004A3B19" w:rsidP="004A3B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</w:t>
      </w:r>
      <w:r w:rsidRPr="003061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Конструкции многоэтажных каркасных зданий</w:t>
      </w:r>
      <w:proofErr w:type="gramStart"/>
      <w:r w:rsidR="004425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="0044259C">
        <w:rPr>
          <w:rFonts w:ascii="Times New Roman" w:hAnsi="Times New Roman" w:cs="Times New Roman"/>
          <w:b/>
          <w:sz w:val="28"/>
          <w:szCs w:val="28"/>
        </w:rPr>
        <w:t>Ригель</w:t>
      </w:r>
      <w:r w:rsidRPr="00306114">
        <w:rPr>
          <w:rFonts w:ascii="Times New Roman" w:hAnsi="Times New Roman" w:cs="Times New Roman"/>
          <w:b/>
          <w:sz w:val="28"/>
          <w:szCs w:val="28"/>
        </w:rPr>
        <w:t>»</w:t>
      </w:r>
    </w:p>
    <w:p w:rsidR="004A3B19" w:rsidRPr="00AF3D47" w:rsidRDefault="004A3B19" w:rsidP="004A3B1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0DF4">
        <w:rPr>
          <w:rFonts w:ascii="Times New Roman" w:hAnsi="Times New Roman" w:cs="Times New Roman"/>
          <w:sz w:val="28"/>
          <w:szCs w:val="28"/>
        </w:rPr>
        <w:t>исьменно (от руки)</w:t>
      </w:r>
      <w:r w:rsidR="00AD24DB">
        <w:rPr>
          <w:rFonts w:ascii="Times New Roman" w:hAnsi="Times New Roman" w:cs="Times New Roman"/>
          <w:sz w:val="28"/>
          <w:szCs w:val="28"/>
        </w:rPr>
        <w:t xml:space="preserve"> </w:t>
      </w:r>
      <w:r w:rsidR="00AD24DB" w:rsidRPr="00AD24DB">
        <w:rPr>
          <w:rFonts w:ascii="Times New Roman" w:hAnsi="Times New Roman" w:cs="Times New Roman"/>
          <w:b/>
          <w:sz w:val="28"/>
          <w:szCs w:val="28"/>
        </w:rPr>
        <w:t>без формул и рисунков</w:t>
      </w:r>
      <w:r w:rsidR="00AD24DB">
        <w:rPr>
          <w:rFonts w:ascii="Times New Roman" w:hAnsi="Times New Roman" w:cs="Times New Roman"/>
          <w:sz w:val="28"/>
          <w:szCs w:val="28"/>
        </w:rPr>
        <w:t xml:space="preserve"> </w:t>
      </w:r>
      <w:r w:rsidRPr="00DD0DF4"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 курсовому проекту</w:t>
      </w:r>
      <w:r w:rsidRPr="00AF3D47">
        <w:rPr>
          <w:rFonts w:ascii="Times New Roman" w:hAnsi="Times New Roman" w:cs="Times New Roman"/>
          <w:b/>
          <w:sz w:val="28"/>
          <w:szCs w:val="28"/>
        </w:rPr>
        <w:t xml:space="preserve">. Ответы разместить  в личном кабинете. </w:t>
      </w:r>
    </w:p>
    <w:p w:rsidR="004A3B19" w:rsidRDefault="004A3B19" w:rsidP="004A3B1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лекционным и практическим занятиям можно задавать </w:t>
      </w:r>
      <w:r w:rsidRPr="00DD0DF4">
        <w:rPr>
          <w:rFonts w:ascii="Times New Roman" w:hAnsi="Times New Roman" w:cs="Times New Roman"/>
          <w:sz w:val="28"/>
          <w:szCs w:val="28"/>
        </w:rPr>
        <w:t xml:space="preserve">   по </w:t>
      </w:r>
      <w:proofErr w:type="spellStart"/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Pr="00DD0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D0DF4">
        <w:rPr>
          <w:rStyle w:val="js-phone-number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89245042914</w:t>
      </w:r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3B19" w:rsidRPr="00451F7A" w:rsidRDefault="004A3B19" w:rsidP="004A3B1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1F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</w:t>
      </w:r>
    </w:p>
    <w:p w:rsidR="004A3B19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Расчетная схема ригеля?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24DB">
        <w:rPr>
          <w:rFonts w:ascii="Times New Roman" w:hAnsi="Times New Roman" w:cs="Times New Roman"/>
          <w:sz w:val="28"/>
          <w:szCs w:val="28"/>
        </w:rPr>
        <w:t>Как определяется нагрузка на ригель?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схемы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загружения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рассматриваются при расчете ригеля?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строится огибающая эпюра моментов?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моментам подбирается нижняя арматура?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назначается диаметр верхнего стержня в пролете?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моментам подбирается верхняя арматура на опорах?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какого расчета подбирается поперечная арматура?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условий определяется поперечный диаметр?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меняется шаг поперечной арматуры в каркасах?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 арматуры для продольной и поперечной арматуры?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строится эпюра материалов?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точка теоретического обрыва отличается от точки фактического обрыва арматуры?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стержней, доводимых до опоры без обрыва?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ригель считается неразрезным?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необходима монтажная вставка в стыке.</w:t>
      </w:r>
    </w:p>
    <w:p w:rsid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Диаметр стержня, пропускаемого через трубку колонны?</w:t>
      </w:r>
    </w:p>
    <w:p w:rsidR="00AD24DB" w:rsidRPr="00AD24DB" w:rsidRDefault="00AD24DB" w:rsidP="00AD2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выпусков верхних стержней в ригеле?</w:t>
      </w:r>
    </w:p>
    <w:p w:rsidR="00AD24DB" w:rsidRPr="00AD24DB" w:rsidRDefault="00AD24DB" w:rsidP="00AD24DB">
      <w:pPr>
        <w:rPr>
          <w:rFonts w:ascii="Times New Roman" w:hAnsi="Times New Roman" w:cs="Times New Roman"/>
          <w:sz w:val="28"/>
          <w:szCs w:val="28"/>
        </w:rPr>
      </w:pPr>
    </w:p>
    <w:p w:rsidR="004A3B19" w:rsidRPr="00DD7E09" w:rsidRDefault="004A3B19" w:rsidP="004A3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4A3B19" w:rsidRPr="00DD7E09" w:rsidRDefault="004A3B19" w:rsidP="004A3B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4A3B19" w:rsidRPr="00DD7E09" w:rsidRDefault="004A3B19" w:rsidP="004A3B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lastRenderedPageBreak/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4A3B19" w:rsidRPr="00DD7E09" w:rsidRDefault="004A3B19" w:rsidP="004A3B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4A3B19" w:rsidRPr="00DD7E09" w:rsidRDefault="004A3B19" w:rsidP="004A3B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4A3B19" w:rsidRPr="00DD7E09" w:rsidRDefault="004A3B19" w:rsidP="004A3B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4A3B19" w:rsidRPr="00DD7E09" w:rsidRDefault="004A3B19" w:rsidP="004A3B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г. № 35-ФЗ «О противодействии </w:t>
      </w:r>
    </w:p>
    <w:p w:rsidR="004A3B19" w:rsidRPr="00DD7E09" w:rsidRDefault="004A3B19" w:rsidP="004A3B1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4A3B19" w:rsidRPr="00DD7E09" w:rsidRDefault="004A3B19" w:rsidP="004A3B19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4A3B19" w:rsidRPr="00DD7E09" w:rsidRDefault="004A3B19" w:rsidP="004A3B19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4A3B19" w:rsidRPr="00DD7E09" w:rsidRDefault="004A3B19" w:rsidP="004A3B19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4A3B19" w:rsidRPr="00DD7E09" w:rsidRDefault="004A3B19" w:rsidP="004A3B19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4A3B19" w:rsidRPr="00DD7E09" w:rsidRDefault="004A3B19" w:rsidP="004A3B19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собранию технических нормативно-правовых актов РФ http://gostrf.com. </w:t>
      </w:r>
    </w:p>
    <w:p w:rsidR="004A3B19" w:rsidRPr="00DD7E09" w:rsidRDefault="004A3B19" w:rsidP="004A3B19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4A3B19" w:rsidRDefault="004A3B19" w:rsidP="004A3B19">
      <w:pPr>
        <w:jc w:val="center"/>
      </w:pPr>
    </w:p>
    <w:p w:rsidR="004A3B19" w:rsidRDefault="004A3B19" w:rsidP="004A3B19"/>
    <w:p w:rsidR="00333B14" w:rsidRDefault="00333B14"/>
    <w:sectPr w:rsidR="00333B14" w:rsidSect="004A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D4D"/>
    <w:multiLevelType w:val="hybridMultilevel"/>
    <w:tmpl w:val="2130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766D"/>
    <w:multiLevelType w:val="hybridMultilevel"/>
    <w:tmpl w:val="6D2A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37044"/>
    <w:multiLevelType w:val="hybridMultilevel"/>
    <w:tmpl w:val="71B82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16B69"/>
    <w:multiLevelType w:val="hybridMultilevel"/>
    <w:tmpl w:val="F8AEEB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1C4"/>
    <w:rsid w:val="00333B14"/>
    <w:rsid w:val="0044259C"/>
    <w:rsid w:val="004471C4"/>
    <w:rsid w:val="004A3B19"/>
    <w:rsid w:val="00AD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3B19"/>
  </w:style>
  <w:style w:type="character" w:customStyle="1" w:styleId="js-phone-number">
    <w:name w:val="js-phone-number"/>
    <w:basedOn w:val="a0"/>
    <w:rsid w:val="004A3B19"/>
  </w:style>
  <w:style w:type="paragraph" w:styleId="a3">
    <w:name w:val="List Paragraph"/>
    <w:basedOn w:val="a"/>
    <w:uiPriority w:val="34"/>
    <w:qFormat/>
    <w:rsid w:val="004A3B19"/>
    <w:pPr>
      <w:ind w:left="720"/>
      <w:contextualSpacing/>
    </w:pPr>
  </w:style>
  <w:style w:type="paragraph" w:styleId="a4">
    <w:name w:val="Title"/>
    <w:basedOn w:val="a"/>
    <w:link w:val="a5"/>
    <w:qFormat/>
    <w:rsid w:val="004A3B1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A3B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A3B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2020-11-30T02:44:00Z</dcterms:created>
  <dcterms:modified xsi:type="dcterms:W3CDTF">2020-11-30T04:16:00Z</dcterms:modified>
</cp:coreProperties>
</file>