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19" w:rsidRPr="00164EBB" w:rsidRDefault="008C3919" w:rsidP="008C3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EBB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8C3919" w:rsidRPr="00164EBB" w:rsidRDefault="008C3919" w:rsidP="008C3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EBB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</w:p>
    <w:p w:rsidR="008C3919" w:rsidRPr="00164EBB" w:rsidRDefault="008C3919" w:rsidP="008C391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64EB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8C3919" w:rsidRPr="00164EBB" w:rsidRDefault="008C3919" w:rsidP="008C391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64EBB"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8C3919" w:rsidRPr="00164EBB" w:rsidRDefault="008C3919" w:rsidP="008C3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EBB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8C3919" w:rsidRPr="00164EBB" w:rsidRDefault="008C3919" w:rsidP="008C3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EBB"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8C3919" w:rsidRPr="00164EBB" w:rsidRDefault="008C3919" w:rsidP="008C3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64EBB">
        <w:rPr>
          <w:rFonts w:ascii="Times New Roman" w:hAnsi="Times New Roman" w:cs="Times New Roman"/>
          <w:sz w:val="28"/>
          <w:szCs w:val="28"/>
        </w:rPr>
        <w:t>Д. М.</w:t>
      </w:r>
      <w:proofErr w:type="gramEnd"/>
      <w:r w:rsidRPr="00164EBB">
        <w:rPr>
          <w:rFonts w:ascii="Times New Roman" w:hAnsi="Times New Roman" w:cs="Times New Roman"/>
          <w:sz w:val="28"/>
          <w:szCs w:val="28"/>
        </w:rPr>
        <w:t xml:space="preserve"> Побежимов</w:t>
      </w:r>
    </w:p>
    <w:p w:rsidR="008C3919" w:rsidRPr="00164EBB" w:rsidRDefault="008C3919" w:rsidP="008C3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pStyle w:val="1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164EBB">
        <w:rPr>
          <w:sz w:val="28"/>
          <w:szCs w:val="28"/>
        </w:rPr>
        <w:t>ЛЕКЦИЯ</w:t>
      </w: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EBB">
        <w:rPr>
          <w:rFonts w:ascii="Times New Roman" w:hAnsi="Times New Roman" w:cs="Times New Roman"/>
          <w:sz w:val="28"/>
          <w:szCs w:val="28"/>
        </w:rPr>
        <w:t>по дисциплине «Правоведение (законодательство в строительстве)»</w:t>
      </w:r>
    </w:p>
    <w:p w:rsidR="008C3919" w:rsidRPr="00164EBB" w:rsidRDefault="008C3919" w:rsidP="008C391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811D42">
        <w:rPr>
          <w:rFonts w:ascii="Times New Roman" w:hAnsi="Times New Roman" w:cs="Times New Roman"/>
          <w:sz w:val="28"/>
          <w:szCs w:val="28"/>
        </w:rPr>
        <w:t xml:space="preserve">Противодействие </w:t>
      </w:r>
      <w:r>
        <w:rPr>
          <w:rFonts w:ascii="Times New Roman" w:hAnsi="Times New Roman" w:cs="Times New Roman"/>
          <w:sz w:val="28"/>
          <w:szCs w:val="28"/>
        </w:rPr>
        <w:t>коррупции в сфере строительства</w:t>
      </w:r>
      <w:r w:rsidRPr="00164EBB">
        <w:rPr>
          <w:rFonts w:ascii="Times New Roman" w:hAnsi="Times New Roman" w:cs="Times New Roman"/>
          <w:sz w:val="28"/>
          <w:szCs w:val="28"/>
        </w:rPr>
        <w:t>.</w:t>
      </w: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EBB">
        <w:rPr>
          <w:rFonts w:ascii="Times New Roman" w:hAnsi="Times New Roman" w:cs="Times New Roman"/>
          <w:sz w:val="28"/>
          <w:szCs w:val="28"/>
        </w:rPr>
        <w:t>для студентов группы СУС-17</w:t>
      </w: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64EBB">
        <w:rPr>
          <w:rFonts w:ascii="Times New Roman" w:hAnsi="Times New Roman" w:cs="Times New Roman"/>
          <w:caps/>
          <w:sz w:val="28"/>
          <w:szCs w:val="28"/>
        </w:rPr>
        <w:t>Чита</w:t>
      </w:r>
    </w:p>
    <w:p w:rsidR="008C3919" w:rsidRPr="00164EBB" w:rsidRDefault="008C3919" w:rsidP="008C391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4EBB">
        <w:rPr>
          <w:rFonts w:ascii="Times New Roman" w:hAnsi="Times New Roman" w:cs="Times New Roman"/>
          <w:sz w:val="28"/>
          <w:szCs w:val="28"/>
        </w:rPr>
        <w:t>2020</w:t>
      </w:r>
    </w:p>
    <w:p w:rsidR="008C3919" w:rsidRDefault="008C3919" w:rsidP="008C3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025D" w:rsidRPr="00A61709" w:rsidRDefault="00A9025D" w:rsidP="00A902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1709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9025D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B6">
        <w:rPr>
          <w:rFonts w:ascii="Times New Roman" w:hAnsi="Times New Roman" w:cs="Times New Roman"/>
          <w:sz w:val="28"/>
          <w:szCs w:val="28"/>
        </w:rPr>
        <w:t>Введение</w:t>
      </w:r>
    </w:p>
    <w:p w:rsidR="00A9025D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Pr="00C02225">
        <w:rPr>
          <w:rFonts w:ascii="Times New Roman" w:hAnsi="Times New Roman" w:cs="Times New Roman"/>
          <w:sz w:val="28"/>
          <w:szCs w:val="28"/>
        </w:rPr>
        <w:t>: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1. Особенности проявления коррупции в строительной сфере.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2. Элементы коррупции в строительной сфере.</w:t>
      </w:r>
    </w:p>
    <w:p w:rsidR="00A9025D" w:rsidRPr="001E40B8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0B8">
        <w:rPr>
          <w:rFonts w:ascii="Times New Roman" w:hAnsi="Times New Roman" w:cs="Times New Roman"/>
          <w:sz w:val="28"/>
          <w:szCs w:val="28"/>
          <w:shd w:val="clear" w:color="auto" w:fill="FFFFFF"/>
        </w:rPr>
        <w:t>3. Коррупционные риски в строительной сфере.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11D42">
        <w:rPr>
          <w:rFonts w:ascii="Times New Roman" w:hAnsi="Times New Roman" w:cs="Times New Roman"/>
          <w:sz w:val="28"/>
          <w:szCs w:val="28"/>
        </w:rPr>
        <w:t>Правовая и организационная основа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в строительстве</w:t>
      </w:r>
      <w:r w:rsidRPr="00811D42">
        <w:rPr>
          <w:rFonts w:ascii="Times New Roman" w:hAnsi="Times New Roman" w:cs="Times New Roman"/>
          <w:sz w:val="28"/>
          <w:szCs w:val="28"/>
        </w:rPr>
        <w:t>.</w:t>
      </w:r>
    </w:p>
    <w:p w:rsidR="00A9025D" w:rsidRPr="006931C6" w:rsidRDefault="00A9025D" w:rsidP="00A9025D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6931C6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A9025D" w:rsidRDefault="00A9025D" w:rsidP="00A90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025D" w:rsidRDefault="00A9025D" w:rsidP="00A902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2B6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A9025D" w:rsidRDefault="00A9025D" w:rsidP="00A902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5D" w:rsidRPr="001E40B8" w:rsidRDefault="00A9025D" w:rsidP="00A9025D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E40B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Строительство и жилищно-коммунальное хозяйство в ряду из самых коррумпированных отраслей народного хозяйства признают все: и правительство и сами строители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Pr="001E40B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авщики строительных материалов. </w:t>
      </w:r>
      <w:r w:rsidRPr="001E40B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Государство с разной степенью успешности борется с взяточниками и нечистыми на руку чиновниками, но при этом оставляет лазейки для того, чтобы почти любой человек, принимающий решения в длинной цепочке согласований, получил возможность «помочь» застройщику.</w:t>
      </w:r>
    </w:p>
    <w:p w:rsidR="00A9025D" w:rsidRPr="001E40B8" w:rsidRDefault="00A9025D" w:rsidP="00A90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40B8">
        <w:rPr>
          <w:sz w:val="28"/>
          <w:szCs w:val="28"/>
        </w:rPr>
        <w:t>При ведении строительного бизнеса даже самому порядочному хозяйствующему субъекту придется понести «неявные» издержки, которые и образуют такое явление как к</w:t>
      </w:r>
      <w:r>
        <w:rPr>
          <w:sz w:val="28"/>
          <w:szCs w:val="28"/>
        </w:rPr>
        <w:t>оррупция, и Россия</w:t>
      </w:r>
      <w:r w:rsidRPr="001E40B8">
        <w:rPr>
          <w:sz w:val="28"/>
          <w:szCs w:val="28"/>
        </w:rPr>
        <w:t>, в этом смысле, не является исключением из общих правил.</w:t>
      </w:r>
    </w:p>
    <w:p w:rsidR="00A9025D" w:rsidRPr="001E40B8" w:rsidRDefault="00A9025D" w:rsidP="00A90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40B8">
        <w:rPr>
          <w:sz w:val="28"/>
          <w:szCs w:val="28"/>
        </w:rPr>
        <w:t>Более трети всех мошеннических случаев в мировом бизнесе происходит именно в строительном секторе. В исследовании учитывались данные по рынкам США, Канады, Великобритании, Индии и Австралии.</w:t>
      </w:r>
      <w:r>
        <w:rPr>
          <w:sz w:val="28"/>
          <w:szCs w:val="28"/>
        </w:rPr>
        <w:t xml:space="preserve"> </w:t>
      </w:r>
      <w:r w:rsidRPr="001E40B8">
        <w:rPr>
          <w:sz w:val="28"/>
          <w:szCs w:val="28"/>
        </w:rPr>
        <w:t>В России, как и в Канаде, Великобритании и США, коррупция тесно соседствует с воровством, уклонением от выплаты налогов, завышением цен, сговором между поставщиками и подрядчиками при проведении тендеров на строительство и ремонт.</w:t>
      </w:r>
    </w:p>
    <w:p w:rsidR="00A9025D" w:rsidRPr="001E40B8" w:rsidRDefault="00A9025D" w:rsidP="00A90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40B8">
        <w:rPr>
          <w:sz w:val="28"/>
          <w:szCs w:val="28"/>
        </w:rPr>
        <w:t xml:space="preserve">Согласно данным рейтинга проекта </w:t>
      </w:r>
      <w:proofErr w:type="spellStart"/>
      <w:r w:rsidRPr="001E40B8">
        <w:rPr>
          <w:sz w:val="28"/>
          <w:szCs w:val="28"/>
        </w:rPr>
        <w:t>Doing</w:t>
      </w:r>
      <w:proofErr w:type="spellEnd"/>
      <w:r w:rsidRPr="001E40B8">
        <w:rPr>
          <w:sz w:val="28"/>
          <w:szCs w:val="28"/>
        </w:rPr>
        <w:t xml:space="preserve"> </w:t>
      </w:r>
      <w:proofErr w:type="spellStart"/>
      <w:r w:rsidRPr="001E40B8">
        <w:rPr>
          <w:sz w:val="28"/>
          <w:szCs w:val="28"/>
        </w:rPr>
        <w:t>Business</w:t>
      </w:r>
      <w:proofErr w:type="spellEnd"/>
      <w:r w:rsidRPr="001E40B8">
        <w:rPr>
          <w:sz w:val="28"/>
          <w:szCs w:val="28"/>
        </w:rPr>
        <w:t>, подготовленного Международным банком реконструкции и развития, позиция РФ в рейтинге по показателю «получение разрешения на строительство» является 178.</w:t>
      </w:r>
    </w:p>
    <w:p w:rsidR="00A9025D" w:rsidRPr="001E40B8" w:rsidRDefault="00A9025D" w:rsidP="00A90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40B8">
        <w:rPr>
          <w:sz w:val="28"/>
          <w:szCs w:val="28"/>
        </w:rPr>
        <w:t>Но и такие экономически развитые страны как США, Франция, Швейцария занимают 34, 92, 58 позиции, соответственно. Таким образом, такое явление как коррупция в строительном бизнесе не является национальной проблемой РФ, скорее оно обусловлено особенностями той среды, которая его порождает.</w:t>
      </w:r>
    </w:p>
    <w:p w:rsidR="00A9025D" w:rsidRDefault="00A9025D" w:rsidP="00A90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40B8">
        <w:rPr>
          <w:sz w:val="28"/>
          <w:szCs w:val="28"/>
        </w:rPr>
        <w:t>Коррупция наносит существенный вред государству и экономике, негативно влияя на строительную сферу и жилищно-коммунальное хозяйство. Она существует там, где есть заинтересованные лица и лазейки в законодательстве. Когда таких лазеек становитс</w:t>
      </w:r>
      <w:r>
        <w:rPr>
          <w:sz w:val="28"/>
          <w:szCs w:val="28"/>
        </w:rPr>
        <w:t>я меньше, снижается и ее объем.</w:t>
      </w:r>
    </w:p>
    <w:p w:rsidR="00A9025D" w:rsidRDefault="00A9025D" w:rsidP="00A9025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lastRenderedPageBreak/>
        <w:t>1. Особенности проявления коррупции в строительной сфере.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Строительная сфера, безусловно, является неотъемлемой составной частью городского хозяйства, поскольку территориальное развитие муниципальных образований, степень ее интенсивности и качества напрямую зависит от эффективности функционирования строительного комплекса данного муниципального образования. Надежность строительных конструкций, их инженерная продуманность, напрямую определяют качество жизни городского населения, уровень безопасности, как города, так и его хозяйственной базы.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Строительство – сфера привлечения значительных по объему инвестиций и экономически активного населения различного профессионального и образовательного уровня. В числе наиболее крупных и значимых проектов последних лет – строительство моста через Керченский пролив, стадионов для проведения ЧМ по футболу-2018 и Всемирной зимней универсиады-2019 в Красноярске, Эндокринологического научного центра Минздрава РФ, Тульской детской клинической больницы; комплексная реконструкция и новое строительство объектов Государственного музея им Пушкина; реконструкция Политехнического музея в Москве; строительство и реконструкция федеральных университетов в Крыму; строительство и реконструкция детских центров «Артек», «Орленок», «Океан», автомобильных дорог и аэропортов, линейных дизельных ледоколов и одного ледокола атомного универсального.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Строительство различных зданий и сооружений, очень важно со всех точек зрения, жилое или производственное, оно всегда будет востребовано. Особенную актуальность строительство приобретает в моменты экономического подъема, создавая и умножая экономический потенциал данного муниципального образования, региона, страны в целом.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Относительно Российской Федерации, можно с уверенностью сказать, начиная с 2000 года, в данную сферу вкладывались большие средства, однако Мировой финансовый кризис» 2008 года внес свои негативные коррективы в экономику, затронув практически все сферы и отрасли страны, особенно сильно пострадала строительная сфера.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lastRenderedPageBreak/>
        <w:t xml:space="preserve">Опасным явлением, разрушающим развитие строительной отрасли, является коррупция. Глава Национального антикоррупционного комитета (НАК) Кирилл Кабанов заявил, что коррупционная система в бюджетных программах сформировалась в 90-е годы. «Дороги, строительство, различные бюджетные программы (социальные, культурные) – это всё то, во что можно вложить коррупционную составляющую. Это проблема, которая была заложена </w:t>
      </w:r>
      <w:proofErr w:type="gramStart"/>
      <w:r w:rsidRPr="00811D42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811D42">
        <w:rPr>
          <w:rFonts w:ascii="Times New Roman" w:hAnsi="Times New Roman" w:cs="Times New Roman"/>
          <w:sz w:val="28"/>
          <w:szCs w:val="28"/>
        </w:rPr>
        <w:t xml:space="preserve"> 90-х, когда сформировалась Российская Федерация.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Стоящие у власти в то время чиновники (а многие уже покинули в настоящее время пределы РФ) сформировали систему, которая стимулирует «клептократию», то есть, распределяя бюджетные средства, распределяют долю с этих бюджетных средств, либо просто получают с коммерсантов, которые получают госзаказы».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Хищение сре</w:t>
      </w:r>
      <w:proofErr w:type="gramStart"/>
      <w:r w:rsidRPr="00811D42">
        <w:rPr>
          <w:rFonts w:ascii="Times New Roman" w:hAnsi="Times New Roman" w:cs="Times New Roman"/>
          <w:sz w:val="28"/>
          <w:szCs w:val="28"/>
        </w:rPr>
        <w:t>дств в стр</w:t>
      </w:r>
      <w:proofErr w:type="gramEnd"/>
      <w:r w:rsidRPr="00811D42">
        <w:rPr>
          <w:rFonts w:ascii="Times New Roman" w:hAnsi="Times New Roman" w:cs="Times New Roman"/>
          <w:sz w:val="28"/>
          <w:szCs w:val="28"/>
        </w:rPr>
        <w:t>оительной отрасли происходит на всех этапах, начиная с определения участка под строительство, тендеров, оформление разрешительной документации в ряде инстанций, многомиллионные инвестиции, определение подрядчиков и субподрядчиков и многое другое. Каждый уровень – благодатная почва для процветания взяточничества и коррупции. В цепочке закупки стройматериалов присутствует много посредников, и денежные средства зачастую расходуются не по назначению.</w:t>
      </w:r>
    </w:p>
    <w:p w:rsidR="00A9025D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Экономический кризис только усугубляет ситуацию, что отражается на развитии и строительной отрасли, и экономики страны в целом. Пути борьбы с коррупцией и уклонением от уплаты налогов в строительном секторе обсуждались на семинаре, организованном Центром экономических исследований «БЕРОК». Мероприятие проходило в рамках проекта «Корпоративное взаимодействие в борьбе с коррупцией и уклонением от уплаты налогов» при поддержке Совета министров Северных стран (</w:t>
      </w:r>
      <w:proofErr w:type="spellStart"/>
      <w:r w:rsidRPr="00811D42">
        <w:rPr>
          <w:rFonts w:ascii="Times New Roman" w:hAnsi="Times New Roman" w:cs="Times New Roman"/>
          <w:sz w:val="28"/>
          <w:szCs w:val="28"/>
        </w:rPr>
        <w:t>Nordic</w:t>
      </w:r>
      <w:proofErr w:type="spellEnd"/>
      <w:r w:rsidRPr="00811D42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811D42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811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D4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1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D42">
        <w:rPr>
          <w:rFonts w:ascii="Times New Roman" w:hAnsi="Times New Roman" w:cs="Times New Roman"/>
          <w:sz w:val="28"/>
          <w:szCs w:val="28"/>
        </w:rPr>
        <w:t>Ministers</w:t>
      </w:r>
      <w:proofErr w:type="spellEnd"/>
      <w:r w:rsidRPr="00811D42">
        <w:rPr>
          <w:rFonts w:ascii="Times New Roman" w:hAnsi="Times New Roman" w:cs="Times New Roman"/>
          <w:sz w:val="28"/>
          <w:szCs w:val="28"/>
        </w:rPr>
        <w:t xml:space="preserve">) в партнерстве с </w:t>
      </w:r>
      <w:proofErr w:type="spellStart"/>
      <w:r w:rsidRPr="00811D42">
        <w:rPr>
          <w:rFonts w:ascii="Times New Roman" w:hAnsi="Times New Roman" w:cs="Times New Roman"/>
          <w:sz w:val="28"/>
          <w:szCs w:val="28"/>
        </w:rPr>
        <w:t>Sabiedr</w:t>
      </w:r>
      <w:proofErr w:type="gramStart"/>
      <w:r w:rsidRPr="00811D4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11D42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811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D42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Pr="00811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D42">
        <w:rPr>
          <w:rFonts w:ascii="Times New Roman" w:hAnsi="Times New Roman" w:cs="Times New Roman"/>
          <w:sz w:val="28"/>
          <w:szCs w:val="28"/>
        </w:rPr>
        <w:t>atklвtоbu</w:t>
      </w:r>
      <w:proofErr w:type="spellEnd"/>
      <w:r w:rsidRPr="00811D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11D42">
        <w:rPr>
          <w:rFonts w:ascii="Times New Roman" w:hAnsi="Times New Roman" w:cs="Times New Roman"/>
          <w:sz w:val="28"/>
          <w:szCs w:val="28"/>
        </w:rPr>
        <w:t>Delna</w:t>
      </w:r>
      <w:proofErr w:type="spellEnd"/>
      <w:r w:rsidRPr="00811D42">
        <w:rPr>
          <w:rFonts w:ascii="Times New Roman" w:hAnsi="Times New Roman" w:cs="Times New Roman"/>
          <w:sz w:val="28"/>
          <w:szCs w:val="28"/>
        </w:rPr>
        <w:t xml:space="preserve"> (Латвия) и </w:t>
      </w:r>
      <w:proofErr w:type="spellStart"/>
      <w:r w:rsidRPr="00811D42">
        <w:rPr>
          <w:rFonts w:ascii="Times New Roman" w:hAnsi="Times New Roman" w:cs="Times New Roman"/>
          <w:sz w:val="28"/>
          <w:szCs w:val="28"/>
        </w:rPr>
        <w:t>Transparency</w:t>
      </w:r>
      <w:proofErr w:type="spellEnd"/>
      <w:r w:rsidRPr="00811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D42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11D42">
        <w:rPr>
          <w:rFonts w:ascii="Times New Roman" w:hAnsi="Times New Roman" w:cs="Times New Roman"/>
          <w:sz w:val="28"/>
          <w:szCs w:val="28"/>
        </w:rPr>
        <w:t xml:space="preserve"> (Финляндия).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 xml:space="preserve">Актуальность темы семинара продиктована ситуацией в мировой экономике. С одной стороны, строительство – важная отрасль любой экономики. С другой стороны, с глубокой древности именно строительство во многих странах </w:t>
      </w:r>
      <w:r w:rsidRPr="00811D42">
        <w:rPr>
          <w:rFonts w:ascii="Times New Roman" w:hAnsi="Times New Roman" w:cs="Times New Roman"/>
          <w:sz w:val="28"/>
          <w:szCs w:val="28"/>
        </w:rPr>
        <w:lastRenderedPageBreak/>
        <w:t>было сосредоточением коррупции и иных злоупотреблений. Это подтверждают результаты опроса строительных компаний, в т.ч. 72% – частных и 28% – государственных. Занижают в той или иной степени свои доходы в целях ухода от налогообложения – 64% респондентов, пытаются «спрятать» своих работников, чтобы сэкономить на налогах и социальных отчислениях, 56% опрошенных, а половина респондентов призналась, что вынуждены платить взятки для быстрого и положительного решения важных вопросов.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Способствует коррупции в нашей стране изобилие различных ограничений – лицензирование, квотирование, субсидирование, налоговые льготы и другие преференции, требования по импортозамещению и т.п. Особое место здесь занимают разрешительные процедуры. Так, строительство включает в себя такие этапы, как приобретение земельного участка, получение технических условий для проектирования и разрешения на строительство, выбор проектной и строительной организации, проектирование, государственная экспертиза проекта. Только после всего этого ведется сама стройка, которая завершается сдачей и приемкой возведенного объекта. Каждый из данных этапов связан с множеством различных административных процедур, причем успех их совершения часто зависит от конкретного чиновника.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2. Элементы коррупции в строительной сфере.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То, что строительство – одна из самых коррумпированных отраслей, признают все: и правительство, и сами застройщики, и поставщики строительных материалов. Условно коррупцию в строительном бизнесе можно разделить на три составляющие (элементы) – «низовую», «среднюю» и «высшую».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 xml:space="preserve">«Низовая» – самая простая составляющая коррупции в строительстве. Издержки наследия нашего недавнего советского прошлого: все, что не так лежит, нужно присвоить. Руководитель низового уровня, в обход руководителя уровня более высокого, пользуется относительной свободой, например, в выборе и замене материалов дорогих на более </w:t>
      </w:r>
      <w:proofErr w:type="gramStart"/>
      <w:r w:rsidRPr="00811D42">
        <w:rPr>
          <w:rFonts w:ascii="Times New Roman" w:hAnsi="Times New Roman" w:cs="Times New Roman"/>
          <w:sz w:val="28"/>
          <w:szCs w:val="28"/>
        </w:rPr>
        <w:t>дешевые</w:t>
      </w:r>
      <w:proofErr w:type="gramEnd"/>
      <w:r w:rsidRPr="00811D42">
        <w:rPr>
          <w:rFonts w:ascii="Times New Roman" w:hAnsi="Times New Roman" w:cs="Times New Roman"/>
          <w:sz w:val="28"/>
          <w:szCs w:val="28"/>
        </w:rPr>
        <w:t xml:space="preserve"> </w:t>
      </w: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(например, при землетрясении в Армении в 1988 году экспертиза показала низкую вязкость используемого при строительстве домов цемента). </w:t>
      </w:r>
      <w:r w:rsidRPr="00811D42">
        <w:rPr>
          <w:rFonts w:ascii="Times New Roman" w:hAnsi="Times New Roman" w:cs="Times New Roman"/>
          <w:sz w:val="28"/>
          <w:szCs w:val="28"/>
        </w:rPr>
        <w:t xml:space="preserve">Так и с рабочей силой: квалифицированный </w:t>
      </w:r>
      <w:r w:rsidRPr="00811D42">
        <w:rPr>
          <w:rFonts w:ascii="Times New Roman" w:hAnsi="Times New Roman" w:cs="Times New Roman"/>
          <w:sz w:val="28"/>
          <w:szCs w:val="28"/>
        </w:rPr>
        <w:lastRenderedPageBreak/>
        <w:t>рабочий уступает менее квалифицированному с точки зрения экономической выгоды работодателю.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«Средний» коррупционный эшелон в строительстве – это уже сфера деятельности управленцев, но не самого высокого уровня. Так, например, от прораба зависит, что и как будет использовано в строительстве, и у большинства из них просто не хватает силы воли не взять того, что само идет в руки. Коррупция в среднем эшелоне строительного дела практически ничем не отличается от низового, за исключением того, что бизнес-интересы мелких управленцев иногда могут конфликтовать с интересами простых работников.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И, наконец, самый важный эшелон коррупции в строительстве – «высший». Здесь большое значение имеет выигрыш тендера. Для многих компаний выигрыш тендера на строительство – это одно, а само строительство – это совершенно другое явление. В тендере, в спецификациях такого рода фирмы указывают, например, одни строительные материалы и технику, а в действительности может спецификация измениться и не в лучшую сторону для строительной организации. Двойственность документации, затягивание начала согласования работ и многое другое.</w:t>
      </w:r>
    </w:p>
    <w:p w:rsidR="00A9025D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Наиболее распространенный во всем мире источник верхушечной коррупции - государственные заказы и закупки. Для них оценки ущерба (а он, как правило, самый значительный) проводились чаще всего. Согласно оценкам, потери от коррупции в этой сфере часто превышают 30% всех бюджетных затрат по этим статьям.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По оценкам экспертов, завышенной является стоимость около 40% всех зданий, возводимых по заказу федер</w:t>
      </w:r>
      <w:r>
        <w:rPr>
          <w:rFonts w:ascii="Times New Roman" w:hAnsi="Times New Roman" w:cs="Times New Roman"/>
          <w:sz w:val="28"/>
          <w:szCs w:val="28"/>
        </w:rPr>
        <w:t>альных</w:t>
      </w:r>
      <w:r w:rsidRPr="00811D42">
        <w:rPr>
          <w:rFonts w:ascii="Times New Roman" w:hAnsi="Times New Roman" w:cs="Times New Roman"/>
          <w:sz w:val="28"/>
          <w:szCs w:val="28"/>
        </w:rPr>
        <w:t xml:space="preserve"> властей. Огромные средства из госбюджета выделяются на строительство масштабных и нужных стране объектов — медицинских центров, мостов, стадионов и космодромов. Однако сплошь и рядом нарушаются сроки, превышаются сметы, возникают непреодолимые препятствия для регистрации. В результате множество объектов годами стоят незавершенными и не введенными в эксплуатацию. Потраченные на них деньги не работают. Значительная часть инвестиционных объектов, которые должны были быть введены в эксплуатацию остаются незавершенными. А всего по всей </w:t>
      </w:r>
      <w:r w:rsidRPr="00811D42">
        <w:rPr>
          <w:rFonts w:ascii="Times New Roman" w:hAnsi="Times New Roman" w:cs="Times New Roman"/>
          <w:sz w:val="28"/>
          <w:szCs w:val="28"/>
        </w:rPr>
        <w:lastRenderedPageBreak/>
        <w:t>стране за последние годы накопилось уже 12 тысяч таких объектов. В них вложены средства из госбюджета, но они так и стоят недостроенными, негодными для использования, несмотря на то, что давно уже должны быть завершены. Кр</w:t>
      </w:r>
      <w:r>
        <w:rPr>
          <w:rFonts w:ascii="Times New Roman" w:hAnsi="Times New Roman" w:cs="Times New Roman"/>
          <w:sz w:val="28"/>
          <w:szCs w:val="28"/>
        </w:rPr>
        <w:t>оме того, эффективность соответствующе</w:t>
      </w:r>
      <w:r w:rsidRPr="00811D42">
        <w:rPr>
          <w:rFonts w:ascii="Times New Roman" w:hAnsi="Times New Roman" w:cs="Times New Roman"/>
          <w:sz w:val="28"/>
          <w:szCs w:val="28"/>
        </w:rPr>
        <w:t>го надзора остается низкой.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 xml:space="preserve">«Строительный бизнес – один из самых коррумпированных в мире». Такой вывод был сделан по результатам исследования аудиторской компании </w:t>
      </w:r>
      <w:proofErr w:type="spellStart"/>
      <w:r w:rsidRPr="00811D42">
        <w:rPr>
          <w:rFonts w:ascii="Times New Roman" w:hAnsi="Times New Roman" w:cs="Times New Roman"/>
          <w:sz w:val="28"/>
          <w:szCs w:val="28"/>
        </w:rPr>
        <w:t>Grant</w:t>
      </w:r>
      <w:proofErr w:type="spellEnd"/>
      <w:r w:rsidRPr="00811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D42">
        <w:rPr>
          <w:rFonts w:ascii="Times New Roman" w:hAnsi="Times New Roman" w:cs="Times New Roman"/>
          <w:sz w:val="28"/>
          <w:szCs w:val="28"/>
        </w:rPr>
        <w:t>Thornton</w:t>
      </w:r>
      <w:proofErr w:type="spellEnd"/>
      <w:r w:rsidRPr="00811D42">
        <w:rPr>
          <w:rFonts w:ascii="Times New Roman" w:hAnsi="Times New Roman" w:cs="Times New Roman"/>
          <w:sz w:val="28"/>
          <w:szCs w:val="28"/>
        </w:rPr>
        <w:t>. Общая сумма взяток, которые приходится выплачивать подрядчикам и «девелоперам», может равняться 860 млрд. долларов в год (в совокупности по всем странам). При этом</w:t>
      </w:r>
      <w:proofErr w:type="gramStart"/>
      <w:r w:rsidRPr="00811D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11D42">
        <w:rPr>
          <w:rFonts w:ascii="Times New Roman" w:hAnsi="Times New Roman" w:cs="Times New Roman"/>
          <w:sz w:val="28"/>
          <w:szCs w:val="28"/>
        </w:rPr>
        <w:t xml:space="preserve"> существует тенденция к дальнейшему росту этой цифры: она может вырасти вдвое за следующие 10-12 лет.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Более 3% всех мошеннических случаев в мировом бизнесе происходит именно в строительном секторе. В исследовании учитывались данные по рынкам США, Канады, Великобритании, Индии и Австралии. В России, как и в Канаде, Великобритании и США, коррупция тесно соседствует с воровством, уклонением от выплаты налогов, завышением цен, сговором между поставщиками и подрядчиками при проведении тендеров на строительство и ремонт. Взятки приходится платить чиновникам при согласовании проекта (размер доходит до половины от стоимости самого проекта), правоохранительным органам, организациям, предоставляющим услуги по снабжению электричеством и выдающим разрешительную документацию.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Такое явление как коррупция в строительной сфере не является национальной проблемой РФ, скорее оно обусловлено особенностями той среды, которая его порождает. В РФ перечень административных барьеров в сфере жилищного строительства обширен. Без взятки невозможно приобрести земельный участок под строительство, согласовать строительство с компетентными государственными органами, подключить коммуникации, ввести объект в эксплуатацию. При этом</w:t>
      </w:r>
      <w:proofErr w:type="gramStart"/>
      <w:r w:rsidRPr="00811D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11D42">
        <w:rPr>
          <w:rFonts w:ascii="Times New Roman" w:hAnsi="Times New Roman" w:cs="Times New Roman"/>
          <w:sz w:val="28"/>
          <w:szCs w:val="28"/>
        </w:rPr>
        <w:t xml:space="preserve"> в случае если осуществлять строительство «честно», то в скором времени с проверками придут контролирующие органы в лице санитарно-эпидемиологической службы, государственной противопожарной службы, управления по борьбе с экономическими преступлениями. Соответственно, понести уже легальные издержки в виде штрафных санкций в </w:t>
      </w:r>
      <w:r w:rsidRPr="00811D42">
        <w:rPr>
          <w:rFonts w:ascii="Times New Roman" w:hAnsi="Times New Roman" w:cs="Times New Roman"/>
          <w:sz w:val="28"/>
          <w:szCs w:val="28"/>
        </w:rPr>
        <w:lastRenderedPageBreak/>
        <w:t>любом случае придется. Однако, в данном случае, вопрос об эффективности второго подхода неоднозначен.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Fonts w:ascii="Times New Roman" w:hAnsi="Times New Roman" w:cs="Times New Roman"/>
          <w:sz w:val="28"/>
          <w:szCs w:val="28"/>
        </w:rPr>
        <w:t>Вместе с тем, несмотря на публичную огласку, для борьбы с коррупцией в строительной сфере меры недостаточно эффективны. Государство стремится догнать страны, добившиеся многого на поприще преодоления коррупции, но не в полной мере использует свои ресурсы. Между тем необходимо менять мышление и менталитет людей, прилагать основные усилия к устранению причин коррупции, а не преследовать ее последствия, чтобы ликвидировать саму ее возможность в будущем. Поэтому так интересен опыт Латвии и Финляндии, добившихся значительных успехов в борьбе с коррупцией. Важным инструментом здесь является прозрачность всех процессов, в т.ч. при проведении госзакупок.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025D" w:rsidRPr="001E40B8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0B8">
        <w:rPr>
          <w:rFonts w:ascii="Times New Roman" w:hAnsi="Times New Roman" w:cs="Times New Roman"/>
          <w:sz w:val="28"/>
          <w:szCs w:val="28"/>
          <w:shd w:val="clear" w:color="auto" w:fill="FFFFFF"/>
        </w:rPr>
        <w:t>3. Коррупционные риски в строительной сфере.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Коррупционные риски в строительной сфере – это потенциальные возможности совершения коррупционных деяний за счет наличия пробелов в законодательстве или управленческом процессе в строительстве, способствующие неправомерному извлечению материальной и другой выгоды при осуществлении строительной деятельности. 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Другими словами, коррупционные риски можно обозначить как обстоятельства и условия, которые </w:t>
      </w:r>
      <w:proofErr w:type="gramStart"/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мотивируют</w:t>
      </w:r>
      <w:proofErr w:type="gramEnd"/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создают возможность для должностных лиц строительной сферы вступать в отношения коррупционного характера. К числу причин возникновения коррупционных рисков в строительной сфере можно отнести: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>Во-первых, причины технического характера. К этой группе причин можно отнести громоздкость системы отчетности строительных организаций, сложность технологического процесса, сложность технического контроля выполненных работ и так далее;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Во-вторых, причины социального характера. К этой группы причин можно отнести недееспособность системы ограничений и запретов, налагаемых на должностных лиц в строительной сфере, закрытый характер принятия </w:t>
      </w: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управленческих решений, низкий уровень эффективности </w:t>
      </w:r>
      <w:proofErr w:type="gramStart"/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деятельностью должностных лиц в строительной сфере, слабый уровень правовой защищенности лиц, готовых сотрудничать с правоохранительными органами, и так далее;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>В-третьих, причины экономического характера. К этой группе причин следует отнести низкий уровень развития конкуренции в строительной сфере, диктат экономики теневого сектора, наличие «серых» управленческих и финансовых схем, высокий уровень налогообложения, трудности преодоления политических барьеров и так далее.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 часть коррупционных рисков в строительной сфере обусловлена наличием существенных бюрократических препятствий, возникающих при осуществлении строительства. Необходимость получения огромного количества разрешительной документации при склонности чиновников к торможению процесса на основании пробелов в законодательстве ведет к тому, что представители строительных организаций вынуждены для предотвращения огромных финансовых потерь давать взятки.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>Взяточничество в строительной сфере может осуществляться в следующих формах: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>- Взятка-благодарность, которая может быть следствием коррупционного действия со стороны чиновников в отношении строительных организаций без предварительного согласования;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>- Взятка-вознаграждение, которая передается чиновникам после выполнения оговоренных действий;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Деловая взятка, направленная на стимулирование </w:t>
      </w:r>
      <w:proofErr w:type="gramStart"/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>чиновников</w:t>
      </w:r>
      <w:proofErr w:type="gramEnd"/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выполнение своих профессиональных обязанностей;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D42">
        <w:rPr>
          <w:rFonts w:ascii="Times New Roman" w:hAnsi="Times New Roman" w:cs="Times New Roman"/>
          <w:sz w:val="28"/>
          <w:szCs w:val="28"/>
          <w:shd w:val="clear" w:color="auto" w:fill="FFFFFF"/>
        </w:rPr>
        <w:t>- Покровительственная взятка, передаваемая чиновнику за благоприятное решение проблем, включенных в их должностную компетенцию, и так далее.</w:t>
      </w: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025D" w:rsidRPr="00811D42" w:rsidRDefault="00A9025D" w:rsidP="00A90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11D42">
        <w:rPr>
          <w:rFonts w:ascii="Times New Roman" w:hAnsi="Times New Roman" w:cs="Times New Roman"/>
          <w:sz w:val="28"/>
          <w:szCs w:val="28"/>
        </w:rPr>
        <w:t>Правовая и организационная основа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в строительстве</w:t>
      </w:r>
      <w:r w:rsidRPr="00811D42">
        <w:rPr>
          <w:rFonts w:ascii="Times New Roman" w:hAnsi="Times New Roman" w:cs="Times New Roman"/>
          <w:sz w:val="28"/>
          <w:szCs w:val="28"/>
        </w:rPr>
        <w:t>.</w:t>
      </w:r>
    </w:p>
    <w:p w:rsidR="00A9025D" w:rsidRPr="00811D42" w:rsidRDefault="00A9025D" w:rsidP="00A90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D42">
        <w:rPr>
          <w:sz w:val="28"/>
          <w:szCs w:val="28"/>
        </w:rPr>
        <w:lastRenderedPageBreak/>
        <w:t>Основным нормативным актом в сфере борьбы с коррупцией в Российской Федерации стал закон «О противодействии коррупции» от 25.12.2008 г. № 273-ФЗ. Им были установлены: основные понятия; организационно-правовые меры, применяемые для предотвращения коррупционной деятельности; ограничения, которые налагаются на государственных служащих и должностных лиц в целях противодействия коррупции.</w:t>
      </w:r>
    </w:p>
    <w:p w:rsidR="00A9025D" w:rsidRPr="00811D42" w:rsidRDefault="00A9025D" w:rsidP="00A90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D42">
        <w:rPr>
          <w:sz w:val="28"/>
          <w:szCs w:val="28"/>
        </w:rPr>
        <w:t>Также в зоне регулирования федерального закона оказались вопросы конфликта интересов, который иногда становится основой для противоречащего целям государства поведения госслужащего, даже без наличия явной коррупционной составляющей.</w:t>
      </w:r>
    </w:p>
    <w:p w:rsidR="00A9025D" w:rsidRPr="00811D42" w:rsidRDefault="00A9025D" w:rsidP="00A90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D42">
        <w:rPr>
          <w:sz w:val="28"/>
          <w:szCs w:val="28"/>
        </w:rPr>
        <w:t xml:space="preserve">В основу противодействия коррупции должна лечь прозрачность всех действий власти. Чем больше света </w:t>
      </w:r>
      <w:r>
        <w:rPr>
          <w:sz w:val="28"/>
          <w:szCs w:val="28"/>
        </w:rPr>
        <w:t>проливается на строительную сферу</w:t>
      </w:r>
      <w:r w:rsidRPr="00811D42">
        <w:rPr>
          <w:sz w:val="28"/>
          <w:szCs w:val="28"/>
        </w:rPr>
        <w:t>, где вращаются большие деньги, которые, как известно, любят тишину, тем больше шансов избежать прямого сговора или коммерческого подкупа.</w:t>
      </w:r>
    </w:p>
    <w:p w:rsidR="00A9025D" w:rsidRPr="00811D42" w:rsidRDefault="00A9025D" w:rsidP="00A90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D42">
        <w:rPr>
          <w:sz w:val="28"/>
          <w:szCs w:val="28"/>
        </w:rPr>
        <w:t>Закон о противодействии коррупции предполагает введение системы мер по контролю над деятельностью государственн</w:t>
      </w:r>
      <w:r>
        <w:rPr>
          <w:sz w:val="28"/>
          <w:szCs w:val="28"/>
        </w:rPr>
        <w:t>ых служащих РФ</w:t>
      </w:r>
      <w:r w:rsidRPr="00811D42">
        <w:rPr>
          <w:sz w:val="28"/>
          <w:szCs w:val="28"/>
        </w:rPr>
        <w:t>. Основными среди них стали: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D42">
        <w:rPr>
          <w:rFonts w:ascii="Times New Roman" w:hAnsi="Times New Roman" w:cs="Times New Roman"/>
          <w:sz w:val="28"/>
          <w:szCs w:val="28"/>
        </w:rPr>
        <w:t>обязанность подачи декларации о своих доходах;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D42">
        <w:rPr>
          <w:rFonts w:ascii="Times New Roman" w:hAnsi="Times New Roman" w:cs="Times New Roman"/>
          <w:sz w:val="28"/>
          <w:szCs w:val="28"/>
        </w:rPr>
        <w:t>обязанность уведомлять соответствующие службы обо всех случаях склонения государственного служащего к совершению деяния, имеющего признаки коррупции;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D42">
        <w:rPr>
          <w:rFonts w:ascii="Times New Roman" w:hAnsi="Times New Roman" w:cs="Times New Roman"/>
          <w:sz w:val="28"/>
          <w:szCs w:val="28"/>
        </w:rPr>
        <w:t>создание реестра лиц, уволенных по основаниям, связанным с утратой доверия;</w:t>
      </w:r>
    </w:p>
    <w:p w:rsidR="00A9025D" w:rsidRPr="00811D42" w:rsidRDefault="00A9025D" w:rsidP="00A902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D42">
        <w:rPr>
          <w:rFonts w:ascii="Times New Roman" w:hAnsi="Times New Roman" w:cs="Times New Roman"/>
          <w:sz w:val="28"/>
          <w:szCs w:val="28"/>
        </w:rPr>
        <w:t xml:space="preserve">ограничение при поступлении на работу в течение двух лет после того, как чиновник или лицо, замещавшее должность в госаппарате РФ, покинул свое место работы. Если оплата труда на </w:t>
      </w:r>
      <w:r>
        <w:rPr>
          <w:rFonts w:ascii="Times New Roman" w:hAnsi="Times New Roman" w:cs="Times New Roman"/>
          <w:sz w:val="28"/>
          <w:szCs w:val="28"/>
        </w:rPr>
        <w:t>новом месте работы превышает 100 000</w:t>
      </w:r>
      <w:r w:rsidRPr="00811D42">
        <w:rPr>
          <w:rFonts w:ascii="Times New Roman" w:hAnsi="Times New Roman" w:cs="Times New Roman"/>
          <w:sz w:val="28"/>
          <w:szCs w:val="28"/>
        </w:rPr>
        <w:t xml:space="preserve"> рублей, то он должен получить разрешение на трудоустройство в специальной комиссии.</w:t>
      </w:r>
    </w:p>
    <w:p w:rsidR="00A9025D" w:rsidRPr="00811D42" w:rsidRDefault="00A9025D" w:rsidP="00A9025D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811D42">
        <w:rPr>
          <w:rStyle w:val="hl"/>
          <w:b w:val="0"/>
          <w:sz w:val="28"/>
          <w:szCs w:val="28"/>
        </w:rPr>
        <w:t xml:space="preserve">Организационные основы противодействия коррупции </w:t>
      </w:r>
      <w:r>
        <w:rPr>
          <w:rStyle w:val="hl"/>
          <w:b w:val="0"/>
          <w:sz w:val="28"/>
          <w:szCs w:val="28"/>
        </w:rPr>
        <w:t>(ст. 5) исходят от всех эшелонов власти, в частности</w:t>
      </w:r>
      <w:r w:rsidRPr="00C10AC9">
        <w:rPr>
          <w:rStyle w:val="hl"/>
          <w:b w:val="0"/>
          <w:sz w:val="28"/>
          <w:szCs w:val="28"/>
        </w:rPr>
        <w:t>: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038"/>
      <w:bookmarkEnd w:id="0"/>
      <w:r>
        <w:rPr>
          <w:rStyle w:val="blk"/>
          <w:rFonts w:ascii="Times New Roman" w:hAnsi="Times New Roman" w:cs="Times New Roman"/>
          <w:sz w:val="28"/>
          <w:szCs w:val="28"/>
        </w:rPr>
        <w:t>Президент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>: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039"/>
      <w:bookmarkEnd w:id="1"/>
      <w:r w:rsidRPr="00811D42">
        <w:rPr>
          <w:rStyle w:val="blk"/>
          <w:rFonts w:ascii="Times New Roman" w:hAnsi="Times New Roman" w:cs="Times New Roman"/>
          <w:sz w:val="28"/>
          <w:szCs w:val="28"/>
        </w:rPr>
        <w:lastRenderedPageBreak/>
        <w:t>1) определяет основные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4" w:anchor="dst100030" w:history="1">
        <w:r w:rsidRPr="00C10AC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направления</w:t>
        </w:r>
      </w:hyperlink>
      <w:r w:rsidRPr="00C10AC9">
        <w:rPr>
          <w:rStyle w:val="blk"/>
          <w:rFonts w:ascii="Times New Roman" w:hAnsi="Times New Roman" w:cs="Times New Roman"/>
          <w:sz w:val="28"/>
          <w:szCs w:val="28"/>
        </w:rPr>
        <w:t xml:space="preserve"> госу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>дарственной политики в области противодействия коррупции;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040"/>
      <w:bookmarkEnd w:id="2"/>
      <w:r w:rsidRPr="00811D42">
        <w:rPr>
          <w:rStyle w:val="blk"/>
          <w:rFonts w:ascii="Times New Roman" w:hAnsi="Times New Roman" w:cs="Times New Roman"/>
          <w:sz w:val="28"/>
          <w:szCs w:val="28"/>
        </w:rP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041"/>
      <w:bookmarkEnd w:id="3"/>
      <w:r w:rsidRPr="00811D42">
        <w:rPr>
          <w:rStyle w:val="blk"/>
          <w:rFonts w:ascii="Times New Roman" w:hAnsi="Times New Roman" w:cs="Times New Roman"/>
          <w:sz w:val="28"/>
          <w:szCs w:val="28"/>
        </w:rPr>
        <w:t>Федеральн</w:t>
      </w:r>
      <w:r>
        <w:rPr>
          <w:rStyle w:val="blk"/>
          <w:rFonts w:ascii="Times New Roman" w:hAnsi="Times New Roman" w:cs="Times New Roman"/>
          <w:sz w:val="28"/>
          <w:szCs w:val="28"/>
        </w:rPr>
        <w:t>ое Собрание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обеспечивает разработку и принятие федеральных </w:t>
      </w:r>
      <w:proofErr w:type="gramStart"/>
      <w:r w:rsidRPr="00811D42">
        <w:rPr>
          <w:rStyle w:val="blk"/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противодействия коррупции, а также контролирует деятельность органов исполнительной власти в пределах своих полномочий.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042"/>
      <w:bookmarkEnd w:id="4"/>
      <w:r w:rsidRPr="00811D42">
        <w:rPr>
          <w:rStyle w:val="blk"/>
          <w:rFonts w:ascii="Times New Roman" w:hAnsi="Times New Roman" w:cs="Times New Roman"/>
          <w:sz w:val="28"/>
          <w:szCs w:val="28"/>
        </w:rPr>
        <w:t>Пр</w:t>
      </w:r>
      <w:r>
        <w:rPr>
          <w:rStyle w:val="blk"/>
          <w:rFonts w:ascii="Times New Roman" w:hAnsi="Times New Roman" w:cs="Times New Roman"/>
          <w:sz w:val="28"/>
          <w:szCs w:val="28"/>
        </w:rPr>
        <w:t>авительство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043"/>
      <w:bookmarkEnd w:id="5"/>
      <w:r w:rsidRPr="00811D42">
        <w:rPr>
          <w:rStyle w:val="blk"/>
          <w:rFonts w:ascii="Times New Roman" w:hAnsi="Times New Roman" w:cs="Times New Roman"/>
          <w:sz w:val="28"/>
          <w:szCs w:val="28"/>
        </w:rPr>
        <w:t>Федеральные органы государственной власти, органы государственной власт</w:t>
      </w:r>
      <w:r>
        <w:rPr>
          <w:rStyle w:val="blk"/>
          <w:rFonts w:ascii="Times New Roman" w:hAnsi="Times New Roman" w:cs="Times New Roman"/>
          <w:sz w:val="28"/>
          <w:szCs w:val="28"/>
        </w:rPr>
        <w:t>и субъектов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и органы местного самоуправления осуществляют противодействие коррупции в пределах своих полномочий.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7"/>
      <w:bookmarkEnd w:id="6"/>
      <w:proofErr w:type="gramStart"/>
      <w:r w:rsidRPr="00811D42">
        <w:rPr>
          <w:rStyle w:val="blk"/>
          <w:rFonts w:ascii="Times New Roman" w:hAnsi="Times New Roman" w:cs="Times New Roman"/>
          <w:sz w:val="28"/>
          <w:szCs w:val="28"/>
        </w:rPr>
        <w:t>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</w:t>
      </w:r>
      <w:r>
        <w:rPr>
          <w:rStyle w:val="blk"/>
          <w:rFonts w:ascii="Times New Roman" w:hAnsi="Times New Roman" w:cs="Times New Roman"/>
          <w:sz w:val="28"/>
          <w:szCs w:val="28"/>
        </w:rPr>
        <w:t>и субъектов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и органов местного самоуправления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</w:t>
      </w:r>
      <w:proofErr w:type="gramEnd"/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обязанностей, установленных в целях противодействия коррупции.</w:t>
      </w:r>
    </w:p>
    <w:p w:rsidR="00A9025D" w:rsidRDefault="00A9025D" w:rsidP="00A9025D">
      <w:pPr>
        <w:shd w:val="clear" w:color="auto" w:fill="FFFFFF"/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bookmarkStart w:id="7" w:name="dst100044"/>
      <w:bookmarkEnd w:id="7"/>
      <w:r w:rsidRPr="00811D42">
        <w:rPr>
          <w:rStyle w:val="blk"/>
          <w:rFonts w:ascii="Times New Roman" w:hAnsi="Times New Roman" w:cs="Times New Roman"/>
          <w:sz w:val="28"/>
          <w:szCs w:val="28"/>
        </w:rPr>
        <w:t>В целях обеспечения координации деятельности федеральных органов исполнительной власти, органов исполнительной власт</w:t>
      </w:r>
      <w:r>
        <w:rPr>
          <w:rStyle w:val="blk"/>
          <w:rFonts w:ascii="Times New Roman" w:hAnsi="Times New Roman" w:cs="Times New Roman"/>
          <w:sz w:val="28"/>
          <w:szCs w:val="28"/>
        </w:rPr>
        <w:t>и субъектов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и органов местного самоуправления по реализации государственной политики в области противодействия коррупц</w:t>
      </w:r>
      <w:r>
        <w:rPr>
          <w:rStyle w:val="blk"/>
          <w:rFonts w:ascii="Times New Roman" w:hAnsi="Times New Roman" w:cs="Times New Roman"/>
          <w:sz w:val="28"/>
          <w:szCs w:val="28"/>
        </w:rPr>
        <w:t>ии по решению Президента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могут формироваться органы в составе представителей федеральных органов государственной власти, органов государственной власт</w:t>
      </w:r>
      <w:r>
        <w:rPr>
          <w:rStyle w:val="blk"/>
          <w:rFonts w:ascii="Times New Roman" w:hAnsi="Times New Roman" w:cs="Times New Roman"/>
          <w:sz w:val="28"/>
          <w:szCs w:val="28"/>
        </w:rPr>
        <w:t>и субъектов РФ и иных лиц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A9025D" w:rsidRDefault="00A9025D" w:rsidP="00A9025D">
      <w:pPr>
        <w:shd w:val="clear" w:color="auto" w:fill="FFFFFF"/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proofErr w:type="gramStart"/>
      <w:r w:rsidRPr="00811D42">
        <w:rPr>
          <w:rStyle w:val="blk"/>
          <w:rFonts w:ascii="Times New Roman" w:hAnsi="Times New Roman" w:cs="Times New Roman"/>
          <w:sz w:val="28"/>
          <w:szCs w:val="28"/>
        </w:rPr>
        <w:lastRenderedPageBreak/>
        <w:t>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Президента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>, проекты постановлений, распоряжений и поручений Правите</w:t>
      </w:r>
      <w:r>
        <w:rPr>
          <w:rStyle w:val="blk"/>
          <w:rFonts w:ascii="Times New Roman" w:hAnsi="Times New Roman" w:cs="Times New Roman"/>
          <w:sz w:val="28"/>
          <w:szCs w:val="28"/>
        </w:rPr>
        <w:t>льства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>, которые в установленном порядке представляются на рассмотрение соответственно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Президента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>, Пр</w:t>
      </w:r>
      <w:r>
        <w:rPr>
          <w:rStyle w:val="blk"/>
          <w:rFonts w:ascii="Times New Roman" w:hAnsi="Times New Roman" w:cs="Times New Roman"/>
          <w:sz w:val="28"/>
          <w:szCs w:val="28"/>
        </w:rPr>
        <w:t>авительства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>, а также издаваться акты (совместные акты) федеральных органов государственной власти, органов государственной власт</w:t>
      </w:r>
      <w:r>
        <w:rPr>
          <w:rStyle w:val="blk"/>
          <w:rFonts w:ascii="Times New Roman" w:hAnsi="Times New Roman" w:cs="Times New Roman"/>
          <w:sz w:val="28"/>
          <w:szCs w:val="28"/>
        </w:rPr>
        <w:t>и субъектов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>, представители которых входят в состав соответствующего</w:t>
      </w:r>
      <w:proofErr w:type="gramEnd"/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органа по координации деятельности в области противодействия коррупции.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42">
        <w:rPr>
          <w:rStyle w:val="blk"/>
          <w:rFonts w:ascii="Times New Roman" w:hAnsi="Times New Roman" w:cs="Times New Roman"/>
          <w:sz w:val="28"/>
          <w:szCs w:val="28"/>
        </w:rPr>
        <w:t>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00045"/>
      <w:bookmarkEnd w:id="8"/>
      <w:r w:rsidRPr="00811D42">
        <w:rPr>
          <w:rStyle w:val="blk"/>
          <w:rFonts w:ascii="Times New Roman" w:hAnsi="Times New Roman" w:cs="Times New Roman"/>
          <w:sz w:val="28"/>
          <w:szCs w:val="28"/>
        </w:rPr>
        <w:t>Генеральн</w:t>
      </w:r>
      <w:r>
        <w:rPr>
          <w:rStyle w:val="blk"/>
          <w:rFonts w:ascii="Times New Roman" w:hAnsi="Times New Roman" w:cs="Times New Roman"/>
          <w:sz w:val="28"/>
          <w:szCs w:val="28"/>
        </w:rPr>
        <w:t>ый прокурор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и подчиненные ему прокуроры в пределах своих полномочий координируют деятельность органов вну</w:t>
      </w:r>
      <w:r>
        <w:rPr>
          <w:rStyle w:val="blk"/>
          <w:rFonts w:ascii="Times New Roman" w:hAnsi="Times New Roman" w:cs="Times New Roman"/>
          <w:sz w:val="28"/>
          <w:szCs w:val="28"/>
        </w:rPr>
        <w:t>тренних дел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>, органов федеральной службы безопасности, таможен</w:t>
      </w:r>
      <w:r>
        <w:rPr>
          <w:rStyle w:val="blk"/>
          <w:rFonts w:ascii="Times New Roman" w:hAnsi="Times New Roman" w:cs="Times New Roman"/>
          <w:sz w:val="28"/>
          <w:szCs w:val="28"/>
        </w:rPr>
        <w:t>ных органов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и других правоохранительных органов по борьбе с коррупцией и реализуют иные полномочия в области противодействия корруп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ции, установленные федеральными 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>законами.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210"/>
      <w:bookmarkEnd w:id="9"/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Генеральная </w:t>
      </w:r>
      <w:r>
        <w:rPr>
          <w:rStyle w:val="blk"/>
          <w:rFonts w:ascii="Times New Roman" w:hAnsi="Times New Roman" w:cs="Times New Roman"/>
          <w:sz w:val="28"/>
          <w:szCs w:val="28"/>
        </w:rPr>
        <w:t>прокуратура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в случаях, предусмотренных федеральными законами, взаимодействует с компетентными органами иностранных </w:t>
      </w:r>
      <w:proofErr w:type="gramStart"/>
      <w:r w:rsidRPr="00811D42">
        <w:rPr>
          <w:rStyle w:val="blk"/>
          <w:rFonts w:ascii="Times New Roman" w:hAnsi="Times New Roman" w:cs="Times New Roman"/>
          <w:sz w:val="28"/>
          <w:szCs w:val="28"/>
        </w:rPr>
        <w:t>государств</w:t>
      </w:r>
      <w:proofErr w:type="gramEnd"/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 w:rsidR="00A9025D" w:rsidRPr="00811D42" w:rsidRDefault="00A9025D" w:rsidP="00A90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00046"/>
      <w:bookmarkEnd w:id="10"/>
      <w:r w:rsidRPr="00811D42">
        <w:rPr>
          <w:rStyle w:val="blk"/>
          <w:rFonts w:ascii="Times New Roman" w:hAnsi="Times New Roman" w:cs="Times New Roman"/>
          <w:sz w:val="28"/>
          <w:szCs w:val="28"/>
        </w:rPr>
        <w:t>Сче</w:t>
      </w:r>
      <w:r>
        <w:rPr>
          <w:rStyle w:val="blk"/>
          <w:rFonts w:ascii="Times New Roman" w:hAnsi="Times New Roman" w:cs="Times New Roman"/>
          <w:sz w:val="28"/>
          <w:szCs w:val="28"/>
        </w:rPr>
        <w:t>тная палата РФ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 xml:space="preserve"> в пределах своих полномочий обеспечивает противодействие коррупц</w:t>
      </w:r>
      <w:r>
        <w:rPr>
          <w:rStyle w:val="blk"/>
          <w:rFonts w:ascii="Times New Roman" w:hAnsi="Times New Roman" w:cs="Times New Roman"/>
          <w:sz w:val="28"/>
          <w:szCs w:val="28"/>
        </w:rPr>
        <w:t>ии в соответствии с Федеральным законом от 11 января 1995 года № 4-ФЗ «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>О Счет</w:t>
      </w:r>
      <w:r>
        <w:rPr>
          <w:rStyle w:val="blk"/>
          <w:rFonts w:ascii="Times New Roman" w:hAnsi="Times New Roman" w:cs="Times New Roman"/>
          <w:sz w:val="28"/>
          <w:szCs w:val="28"/>
        </w:rPr>
        <w:t>ной палате РФ»</w:t>
      </w:r>
      <w:r w:rsidRPr="00811D42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A9025D" w:rsidRDefault="00A9025D" w:rsidP="00A90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025D" w:rsidRPr="009F5A03" w:rsidRDefault="00A9025D" w:rsidP="00A902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5A03">
        <w:rPr>
          <w:rFonts w:ascii="Times New Roman" w:hAnsi="Times New Roman" w:cs="Times New Roman"/>
          <w:sz w:val="28"/>
          <w:szCs w:val="28"/>
        </w:rPr>
        <w:lastRenderedPageBreak/>
        <w:t>Рекомендуемая литература</w:t>
      </w:r>
    </w:p>
    <w:p w:rsidR="00A9025D" w:rsidRPr="009F5A03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A03">
        <w:rPr>
          <w:rFonts w:ascii="Times New Roman" w:hAnsi="Times New Roman" w:cs="Times New Roman"/>
          <w:bCs/>
          <w:sz w:val="28"/>
          <w:szCs w:val="28"/>
        </w:rPr>
        <w:t>Основная литература. Печатные издания</w:t>
      </w:r>
    </w:p>
    <w:p w:rsidR="00A9025D" w:rsidRPr="009F5A03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03">
        <w:rPr>
          <w:rFonts w:ascii="Times New Roman" w:hAnsi="Times New Roman" w:cs="Times New Roman"/>
          <w:sz w:val="28"/>
          <w:szCs w:val="28"/>
        </w:rPr>
        <w:t xml:space="preserve">1. Правоведение: учеб. - 6-е изд., стер. /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Алексеенко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Булаков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 О.Н., Зыкова И.В.,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Косаренко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 Н.Н. и </w:t>
      </w:r>
      <w:proofErr w:type="spellStart"/>
      <w:proofErr w:type="gramStart"/>
      <w:r w:rsidRPr="009F5A0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 - Москва: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>, 2014. - 470 с. - ISBN 978-5-406-03585-6: 397-50</w:t>
      </w:r>
    </w:p>
    <w:p w:rsidR="00A9025D" w:rsidRPr="009F5A03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03">
        <w:rPr>
          <w:rFonts w:ascii="Times New Roman" w:hAnsi="Times New Roman" w:cs="Times New Roman"/>
          <w:sz w:val="28"/>
          <w:szCs w:val="28"/>
        </w:rPr>
        <w:t xml:space="preserve">2. Сурков, Константин Викторович.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 право: учебник. В 3 ч. Т. 3: Досудебное производство по уголовным делам о коррупционных преступлениях. - Чита: РИК ЗабГУ, 2014. - 624 с. - ISBN 978-5-91835-230-4: 1498-60</w:t>
      </w:r>
    </w:p>
    <w:p w:rsidR="00A9025D" w:rsidRPr="009F5A03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A03">
        <w:rPr>
          <w:rFonts w:ascii="Times New Roman" w:hAnsi="Times New Roman" w:cs="Times New Roman"/>
          <w:bCs/>
          <w:sz w:val="28"/>
          <w:szCs w:val="28"/>
        </w:rPr>
        <w:t>Издания из ЭБС</w:t>
      </w:r>
    </w:p>
    <w:p w:rsidR="00A9025D" w:rsidRPr="009F5A03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03">
        <w:rPr>
          <w:rFonts w:ascii="Times New Roman" w:hAnsi="Times New Roman" w:cs="Times New Roman"/>
          <w:sz w:val="28"/>
          <w:szCs w:val="28"/>
        </w:rPr>
        <w:t xml:space="preserve">1. Правовое обеспечение профессиональной деятельности: учебник и практикум для прикладного бакалавриата / А. Я. Капустин [и др.]; под редакцией А. Я. Капустина. — 2-е изд.,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. и доп. — Москва: 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Издательство Юрайт, 2018. — 382 с. — (Бакалавр.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Прикладной курс).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 — ISBN 978-5-534-02684-9. — Текст: электронный // ЭБС Юрайт [сайт]. — URL: https://www.biblio-online.ru/bcode/412541.</w:t>
      </w:r>
    </w:p>
    <w:p w:rsidR="00A9025D" w:rsidRPr="009F5A03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03">
        <w:rPr>
          <w:rFonts w:ascii="Times New Roman" w:hAnsi="Times New Roman" w:cs="Times New Roman"/>
          <w:sz w:val="28"/>
          <w:szCs w:val="28"/>
        </w:rPr>
        <w:t xml:space="preserve">2. Предпринимательское право. Правовое регулирование отдельных видов предпринимательской деятельности в 2 ч. Часть 2: учебник и практикум для бакалавриата и магистратуры / Г. Ф. Ручкина [и др.]; под редакцией Г. Ф. Ручкиной. — 3-е изд.,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. и доп. — Москва: 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Издательство Юрайт, 2018. — 192 с. — (Бакалавр и магистр.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Модуль).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 — ISBN 978-5-534-02375-6. — Текст: электронный // ЭБС Юрайт [сайт]. — URL: </w:t>
      </w:r>
      <w:hyperlink r:id="rId5" w:history="1">
        <w:r w:rsidRPr="009F5A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https://www.biblio-online.ru/bcode/421372</w:t>
        </w:r>
      </w:hyperlink>
      <w:r w:rsidRPr="009F5A03">
        <w:rPr>
          <w:rFonts w:ascii="Times New Roman" w:hAnsi="Times New Roman" w:cs="Times New Roman"/>
          <w:sz w:val="28"/>
          <w:szCs w:val="28"/>
        </w:rPr>
        <w:t>.</w:t>
      </w:r>
    </w:p>
    <w:p w:rsidR="00A9025D" w:rsidRPr="009F5A03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25D" w:rsidRPr="009F5A03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A03">
        <w:rPr>
          <w:rFonts w:ascii="Times New Roman" w:hAnsi="Times New Roman" w:cs="Times New Roman"/>
          <w:bCs/>
          <w:sz w:val="28"/>
          <w:szCs w:val="28"/>
        </w:rPr>
        <w:t>Дополнительная литература. Печатные издания</w:t>
      </w:r>
    </w:p>
    <w:p w:rsidR="00A9025D" w:rsidRPr="009F5A03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03">
        <w:rPr>
          <w:rFonts w:ascii="Times New Roman" w:hAnsi="Times New Roman" w:cs="Times New Roman"/>
          <w:sz w:val="28"/>
          <w:szCs w:val="28"/>
        </w:rPr>
        <w:t>1. Казанцева, Н.Г. Противодействие коррупции в Российской Федерации [Текст]: учеб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особие. - Чита: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>, 2018. - 150 с. - ISBN 978-5-9293-2214-3: 150-00</w:t>
      </w:r>
    </w:p>
    <w:p w:rsidR="00A9025D" w:rsidRPr="009F5A03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03">
        <w:rPr>
          <w:rFonts w:ascii="Times New Roman" w:hAnsi="Times New Roman" w:cs="Times New Roman"/>
          <w:sz w:val="28"/>
          <w:szCs w:val="28"/>
        </w:rPr>
        <w:t>2. Конкурентное право: вопросы теории и практики [Текст]: учеб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Бянкина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 А.М., Мерзлякова И.С., Третьякова Т.О., Чаплыгина А.Ю. [и др.]. - Чита: ЗабГУ, 2019. - 162 с. - ISBN 978-5-9293-2326-3: 307-00</w:t>
      </w:r>
    </w:p>
    <w:p w:rsidR="00A9025D" w:rsidRPr="009F5A03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A03">
        <w:rPr>
          <w:rFonts w:ascii="Times New Roman" w:hAnsi="Times New Roman" w:cs="Times New Roman"/>
          <w:bCs/>
          <w:sz w:val="28"/>
          <w:szCs w:val="28"/>
        </w:rPr>
        <w:lastRenderedPageBreak/>
        <w:t>Издания из ЭБС</w:t>
      </w:r>
    </w:p>
    <w:p w:rsidR="00A9025D" w:rsidRPr="009F5A03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03">
        <w:rPr>
          <w:rFonts w:ascii="Times New Roman" w:hAnsi="Times New Roman" w:cs="Times New Roman"/>
          <w:sz w:val="28"/>
          <w:szCs w:val="28"/>
        </w:rPr>
        <w:t xml:space="preserve">1. Правоведение: учебник для 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 бакалавриата / В. И.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Авдийский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 [и др.]; под редакцией В. И.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Авдийского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Букалеровой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. — 4-е изд.,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. и доп. — Москва: 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Издательство Юрайт, 2018. — 333 с. — (Бакалавр.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 — ISBN 978-5-534-03569-8. — Текст: электронный // ЭБС Юрайт [сайт]. — URL:https://www.biblio-online.ru/bcode/412711</w:t>
      </w:r>
    </w:p>
    <w:p w:rsidR="00174EDB" w:rsidRPr="00E9050F" w:rsidRDefault="00A9025D" w:rsidP="00A90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03">
        <w:rPr>
          <w:rFonts w:ascii="Times New Roman" w:hAnsi="Times New Roman" w:cs="Times New Roman"/>
          <w:sz w:val="28"/>
          <w:szCs w:val="28"/>
        </w:rPr>
        <w:t xml:space="preserve">2. Инвестиционное право: учебник для бакалавриата и магистратуры / Н. И.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Беседкина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, А. М. Косулина, А. А. Овчинников, Е. С. Якимова. — 3-е изд., </w:t>
      </w:r>
      <w:proofErr w:type="spellStart"/>
      <w:r w:rsidRPr="009F5A0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F5A03">
        <w:rPr>
          <w:rFonts w:ascii="Times New Roman" w:hAnsi="Times New Roman" w:cs="Times New Roman"/>
          <w:sz w:val="28"/>
          <w:szCs w:val="28"/>
        </w:rPr>
        <w:t xml:space="preserve">. и доп. — Москва: 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Издательство Юрайт, 2018. — 273 с. — (Бакалавр и магистр.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A03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9F5A03">
        <w:rPr>
          <w:rFonts w:ascii="Times New Roman" w:hAnsi="Times New Roman" w:cs="Times New Roman"/>
          <w:sz w:val="28"/>
          <w:szCs w:val="28"/>
        </w:rPr>
        <w:t xml:space="preserve"> — ISBN 978-5-534-03068-6. — Текст: электронный // ЭБС Юрайт [сайт]. — URL:https://www.biblio-online.ru/bcode/414713.</w:t>
      </w:r>
    </w:p>
    <w:sectPr w:rsidR="00174EDB" w:rsidRPr="00E9050F" w:rsidSect="00E9050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50F"/>
    <w:rsid w:val="00174EDB"/>
    <w:rsid w:val="008C3919"/>
    <w:rsid w:val="00A9025D"/>
    <w:rsid w:val="00E9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9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9025D"/>
    <w:rPr>
      <w:color w:val="0000FF"/>
      <w:u w:val="single"/>
    </w:rPr>
  </w:style>
  <w:style w:type="character" w:customStyle="1" w:styleId="blk">
    <w:name w:val="blk"/>
    <w:basedOn w:val="a0"/>
    <w:rsid w:val="00A9025D"/>
  </w:style>
  <w:style w:type="character" w:customStyle="1" w:styleId="hl">
    <w:name w:val="hl"/>
    <w:basedOn w:val="a0"/>
    <w:rsid w:val="00A9025D"/>
  </w:style>
  <w:style w:type="character" w:styleId="a5">
    <w:name w:val="Strong"/>
    <w:basedOn w:val="a0"/>
    <w:uiPriority w:val="22"/>
    <w:qFormat/>
    <w:rsid w:val="00A902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io-online.ru/bcode/421372" TargetMode="External"/><Relationship Id="rId4" Type="http://schemas.openxmlformats.org/officeDocument/2006/relationships/hyperlink" Target="http://www.consultant.ru/document/cons_doc_LAW_3013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3664</Words>
  <Characters>20891</Characters>
  <Application>Microsoft Office Word</Application>
  <DocSecurity>0</DocSecurity>
  <Lines>174</Lines>
  <Paragraphs>49</Paragraphs>
  <ScaleCrop>false</ScaleCrop>
  <Company>Grizli777</Company>
  <LinksUpToDate>false</LinksUpToDate>
  <CharactersWithSpaces>24506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4</cp:revision>
  <dcterms:created xsi:type="dcterms:W3CDTF">2020-12-15T03:07:00Z</dcterms:created>
  <dcterms:modified xsi:type="dcterms:W3CDTF">2020-12-15T03:10:00Z</dcterms:modified>
</cp:coreProperties>
</file>