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D2" w:rsidRPr="000257D4" w:rsidRDefault="002771D2" w:rsidP="002771D2">
      <w:pPr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0C6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9pt;margin-top:86.9pt;width:4.95pt;height:9.45pt;z-index:251658240" fillcolor="white [3212]" strokecolor="white [3212]">
            <v:shadow color="#868686"/>
            <v:textpath style="font-family:&quot;Monotype Corsiva&quot;;font-size:9pt;v-text-kern:t" trim="t" fitpath="t" string="1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2.  </w:t>
      </w:r>
      <w:r w:rsidRPr="000257D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Определение демографической емкости района </w:t>
      </w:r>
    </w:p>
    <w:p w:rsidR="002771D2" w:rsidRPr="000257D4" w:rsidRDefault="002771D2" w:rsidP="002771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7D4">
        <w:rPr>
          <w:rFonts w:ascii="Times New Roman" w:hAnsi="Times New Roman" w:cs="Times New Roman"/>
          <w:b/>
          <w:sz w:val="28"/>
          <w:szCs w:val="28"/>
          <w:u w:val="single"/>
        </w:rPr>
        <w:t>застройки</w:t>
      </w:r>
    </w:p>
    <w:p w:rsidR="002771D2" w:rsidRPr="00471615" w:rsidRDefault="002771D2" w:rsidP="002771D2">
      <w:pPr>
        <w:widowControl w:val="0"/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Для прогнозирования экологической ситуации в районе застройки проводят определение его демографической емкости. </w:t>
      </w:r>
    </w:p>
    <w:p w:rsidR="002771D2" w:rsidRPr="00471615" w:rsidRDefault="002771D2" w:rsidP="002771D2">
      <w:pPr>
        <w:widowControl w:val="0"/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/>
          <w:i/>
          <w:sz w:val="28"/>
          <w:szCs w:val="28"/>
        </w:rPr>
        <w:t>Демографическая емкость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это максимальное число жителей района, которое может быть в его границах при условии обеспечения наиболее важных повседневных потребностей населения за счет ресурсов рассматриваемой территории с учетом необходимости сохранения экологического равновесия. </w:t>
      </w:r>
    </w:p>
    <w:p w:rsidR="002771D2" w:rsidRPr="00471615" w:rsidRDefault="002771D2" w:rsidP="002771D2">
      <w:pPr>
        <w:widowControl w:val="0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/>
          <w:i/>
          <w:sz w:val="28"/>
          <w:szCs w:val="28"/>
        </w:rPr>
        <w:t>Экологическое равновесие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такое состояние природной среды района, при котором может быть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и воспроизводство основных ее компонентов, т.е. атмосферного воздуха, водных ресурсов, почвенного покрова, растительности и животного мира. При нарушении экологического равновесия на территории возможно возникновение экологического кризиса и даже экологического бедствия. </w:t>
      </w:r>
    </w:p>
    <w:p w:rsidR="002771D2" w:rsidRPr="00471615" w:rsidRDefault="002771D2" w:rsidP="002771D2">
      <w:pPr>
        <w:widowControl w:val="0"/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  <w:u w:val="single"/>
        </w:rPr>
        <w:t>Методика расчетов</w:t>
      </w:r>
    </w:p>
    <w:p w:rsidR="002771D2" w:rsidRPr="00471615" w:rsidRDefault="002771D2" w:rsidP="002771D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Методика расчетов состоит в определении и сопоставлении между собой шести частных демографических емкостей рассматриваемого района в следующем порядке. 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Демографическая емкость</w:t>
      </w:r>
      <w:r w:rsidRPr="00471615">
        <w:rPr>
          <w:rFonts w:ascii="Times New Roman" w:hAnsi="Times New Roman" w:cs="Times New Roman"/>
          <w:sz w:val="28"/>
          <w:szCs w:val="28"/>
        </w:rPr>
        <w:t xml:space="preserve"> (чел.) по наличию территорий, пригодных для промышленного и гражданского строительства, определяется по формуле (1):</w:t>
      </w:r>
      <w:r w:rsidRPr="0047161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2771D2" w:rsidRPr="00471615" w:rsidRDefault="002771D2" w:rsidP="002771D2">
      <w:pPr>
        <w:pStyle w:val="a3"/>
        <w:widowControl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</w:rPr>
              <m:t>Д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</m:sub>
        </m:sSub>
        <m:r>
          <w:rPr>
            <w:rFonts w:ascii="Cambria Math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Т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р</m:t>
                </m:r>
              </m:sub>
            </m:sSub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К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1000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Times New Roman" w:cs="Times New Roman"/>
            <w:sz w:val="36"/>
            <w:szCs w:val="36"/>
          </w:rPr>
          <m:t>,</m:t>
        </m:r>
      </m:oMath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(1)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Т</w:t>
      </w:r>
      <w:r w:rsidRPr="00471615"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территория района, га;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8pt" o:ole="">
            <v:imagedata r:id="rId5" o:title=""/>
          </v:shape>
          <o:OLEObject Type="Embed" ProgID="Equation.3" ShapeID="_x0000_i1025" DrawAspect="Content" ObjectID="_1664959706" r:id="rId6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показывающий долю территории, получившей наивысшую оценку по пригодности для промышленного и гражданского строительства (принимается в пределах 0,03...0,06); </w:t>
      </w:r>
    </w:p>
    <w:p w:rsidR="002771D2" w:rsidRPr="00471615" w:rsidRDefault="002771D2" w:rsidP="002771D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6" type="#_x0000_t75" style="width:18pt;height:18pt" o:ole="">
            <v:imagedata r:id="rId7" o:title=""/>
          </v:shape>
          <o:OLEObject Type="Embed" ProgID="Equation.3" ShapeID="_x0000_i1026" DrawAspect="Content" ObjectID="_1664959707" r:id="rId8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ориентировочная потребность в территории 1000 жителей в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>зависимости от характера производственной базы района (берется 20...30 га). Этот показатель чаще всего бывает наибольшим. Однако в горных районах он может оказаться лимитирующим и обусловить демографическую емкость района застройки. В небольших по территории, но плотно заселенных районах целесообразно определять этот показатель дифференцированно для промышленности и населения.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71615">
        <w:rPr>
          <w:rFonts w:ascii="Times New Roman" w:hAnsi="Times New Roman" w:cs="Times New Roman"/>
          <w:bCs/>
          <w:spacing w:val="-12"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pacing w:val="-12"/>
          <w:sz w:val="28"/>
          <w:szCs w:val="28"/>
        </w:rPr>
        <w:t>, чел., по поверхностным водам определяется по формуле (2):</w:t>
      </w:r>
    </w:p>
    <w:p w:rsidR="002771D2" w:rsidRPr="00471615" w:rsidRDefault="002771D2" w:rsidP="002771D2">
      <w:pPr>
        <w:pStyle w:val="a3"/>
        <w:widowControl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36"/>
          <w:szCs w:val="36"/>
        </w:rPr>
        <w:object w:dxaOrig="2079" w:dyaOrig="639">
          <v:shape id="_x0000_i1027" type="#_x0000_t75" style="width:137.25pt;height:42.75pt" o:ole="">
            <v:imagedata r:id="rId9" o:title=""/>
          </v:shape>
          <o:OLEObject Type="Embed" ProgID="Equation.3" ShapeID="_x0000_i1027" DrawAspect="Content" ObjectID="_1664959708" r:id="rId10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(2)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сумма расходов в водотоках при входе в район,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664959709" r:id="rId12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необходимость разбавления сточных вод (принимают на реках южного стока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664959710" r:id="rId14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0,25, а северного стока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30" type="#_x0000_t75" style="width:18pt;height:18pt" o:ole="">
            <v:imagedata r:id="rId13" o:title=""/>
          </v:shape>
          <o:OLEObject Type="Embed" ProgID="Equation.3" ShapeID="_x0000_i1030" DrawAspect="Content" ObjectID="_1664959711" r:id="rId15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0,10;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нормативная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водообеспеченность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1000 жителей (принимают от 1000 до 2000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.).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подземным водам</w:t>
      </w:r>
      <w:r w:rsidRPr="0047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определяется по формуле (3):</w:t>
      </w:r>
    </w:p>
    <w:p w:rsidR="002771D2" w:rsidRPr="00471615" w:rsidRDefault="002771D2" w:rsidP="002771D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28"/>
          <w:szCs w:val="28"/>
        </w:rPr>
        <w:object w:dxaOrig="2060" w:dyaOrig="620">
          <v:shape id="_x0000_i1031" type="#_x0000_t75" style="width:117.75pt;height:36pt" o:ole="">
            <v:imagedata r:id="rId16" o:title=""/>
          </v:shape>
          <o:OLEObject Type="Embed" ProgID="Equation.3" ShapeID="_x0000_i1031" DrawAspect="Content" ObjectID="_1664959712" r:id="rId17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(3)</w:t>
      </w:r>
    </w:p>
    <w:p w:rsidR="002771D2" w:rsidRPr="00471615" w:rsidRDefault="002771D2" w:rsidP="002771D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i/>
          <w:sz w:val="28"/>
          <w:szCs w:val="28"/>
        </w:rPr>
        <w:t>Э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эксплуатационный модуль подземного стока,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71D2" w:rsidRPr="00471615" w:rsidRDefault="002771D2" w:rsidP="002771D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>РС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специальный норматив водоснабжения 1000 жителей (принимают 40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.).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отдыха в лесу определяется по формуле (4):</w:t>
      </w:r>
    </w:p>
    <w:p w:rsidR="002771D2" w:rsidRPr="00471615" w:rsidRDefault="002771D2" w:rsidP="002771D2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30"/>
          <w:sz w:val="28"/>
          <w:szCs w:val="28"/>
        </w:rPr>
        <w:object w:dxaOrig="2360" w:dyaOrig="680">
          <v:shape id="_x0000_i1032" type="#_x0000_t75" style="width:149.25pt;height:42.75pt" o:ole="">
            <v:imagedata r:id="rId18" o:title=""/>
          </v:shape>
          <o:OLEObject Type="Embed" ProgID="Equation.3" ShapeID="_x0000_i1032" DrawAspect="Content" ObjectID="_1664959713" r:id="rId19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(4)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i/>
          <w:sz w:val="28"/>
          <w:szCs w:val="28"/>
        </w:rPr>
        <w:t>Л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лесистость района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, %; </w:t>
      </w:r>
      <w:proofErr w:type="gramEnd"/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>0,5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необходимость зеленых зон городов;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3" type="#_x0000_t75" style="width:18pt;height:18pt" o:ole="">
            <v:imagedata r:id="rId20" o:title=""/>
          </v:shape>
          <o:OLEObject Type="Embed" ProgID="Equation.3" ShapeID="_x0000_i1033" DrawAspect="Content" ObjectID="_1664959714" r:id="rId21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ориентировочный норматив потребности 1000 жителей в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 xml:space="preserve">рекреационных территориях (принимают 200 га); </w:t>
      </w:r>
    </w:p>
    <w:p w:rsidR="002771D2" w:rsidRPr="00471615" w:rsidRDefault="002771D2" w:rsidP="002771D2">
      <w:pPr>
        <w:widowControl w:val="0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4" type="#_x0000_t75" style="width:18pt;height:18pt" o:ole="">
            <v:imagedata r:id="rId22" o:title=""/>
          </v:shape>
          <o:OLEObject Type="Embed" ProgID="Equation.3" ShapeID="_x0000_i1034" DrawAspect="Content" ObjectID="_1664959715" r:id="rId23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распределение отдыхающих в лесу и у воды (принимают для районов с умеренным климатом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5" type="#_x0000_t75" style="width:18pt;height:18pt" o:ole="">
            <v:imagedata r:id="rId24" o:title=""/>
          </v:shape>
          <o:OLEObject Type="Embed" ProgID="Equation.3" ShapeID="_x0000_i1035" DrawAspect="Content" ObjectID="_1664959716" r:id="rId25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0,3, а с жарким –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6" type="#_x0000_t75" style="width:18pt;height:18pt" o:ole="">
            <v:imagedata r:id="rId24" o:title=""/>
          </v:shape>
          <o:OLEObject Type="Embed" ProgID="Equation.3" ShapeID="_x0000_i1036" DrawAspect="Content" ObjectID="_1664959717" r:id="rId26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0,1).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отдыха у воды определяется по формуле (5):</w:t>
      </w:r>
    </w:p>
    <w:p w:rsidR="002771D2" w:rsidRPr="00471615" w:rsidRDefault="002771D2" w:rsidP="002771D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30"/>
          <w:sz w:val="28"/>
          <w:szCs w:val="28"/>
        </w:rPr>
        <w:object w:dxaOrig="2079" w:dyaOrig="680">
          <v:shape id="_x0000_i1037" type="#_x0000_t75" style="width:119.25pt;height:39pt" o:ole="">
            <v:imagedata r:id="rId27" o:title=""/>
          </v:shape>
          <o:OLEObject Type="Embed" ProgID="Equation.3" ShapeID="_x0000_i1037" DrawAspect="Content" ObjectID="_1664959718" r:id="rId28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(5)</w:t>
      </w:r>
    </w:p>
    <w:p w:rsidR="002771D2" w:rsidRPr="00471615" w:rsidRDefault="002771D2" w:rsidP="002771D2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длина водотоков, пригодных для купания, км; </w:t>
      </w:r>
    </w:p>
    <w:p w:rsidR="002771D2" w:rsidRPr="00471615" w:rsidRDefault="002771D2" w:rsidP="002771D2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возможность организации пляжей (принимают для районов лесной и лесостепной зон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= 0,5, а степной зоны </w:t>
      </w:r>
      <w:r w:rsidRPr="00471615">
        <w:rPr>
          <w:rFonts w:ascii="Times New Roman" w:hAnsi="Times New Roman" w:cs="Times New Roman"/>
          <w:i/>
          <w:sz w:val="28"/>
          <w:szCs w:val="28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0,3); </w:t>
      </w:r>
    </w:p>
    <w:p w:rsidR="002771D2" w:rsidRPr="00471615" w:rsidRDefault="002771D2" w:rsidP="002771D2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0,5 – ориентировочный норматив потребности 1000 жителей в пляжах,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71D2" w:rsidRPr="00471615" w:rsidRDefault="002771D2" w:rsidP="002771D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38" type="#_x0000_t75" style="width:18pt;height:18pt" o:ole="">
            <v:imagedata r:id="rId29" o:title=""/>
          </v:shape>
          <o:OLEObject Type="Embed" ProgID="Equation.3" ShapeID="_x0000_i1038" DrawAspect="Content" ObjectID="_1664959719" r:id="rId30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распределение отдыхающих в лесу и у воды (принимают для районов с умеренным климатом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39" type="#_x0000_t75" style="width:18pt;height:18pt" o:ole="">
            <v:imagedata r:id="rId31" o:title=""/>
          </v:shape>
          <o:OLEObject Type="Embed" ProgID="Equation.3" ShapeID="_x0000_i1039" DrawAspect="Content" ObjectID="_1664959720" r:id="rId32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0,1...0,15, а с жарким –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40" type="#_x0000_t75" style="width:18pt;height:18pt" o:ole="">
            <v:imagedata r:id="rId31" o:title=""/>
          </v:shape>
          <o:OLEObject Type="Embed" ProgID="Equation.3" ShapeID="_x0000_i1040" DrawAspect="Content" ObjectID="_1664959721" r:id="rId33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0,3–0,4).</w:t>
      </w:r>
    </w:p>
    <w:p w:rsidR="002771D2" w:rsidRPr="00471615" w:rsidRDefault="002771D2" w:rsidP="002771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пригородной сельскохозяйственной базы</w:t>
      </w:r>
      <w:r w:rsidRPr="0047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определяется по формуле (6):</w:t>
      </w:r>
    </w:p>
    <w:p w:rsidR="002771D2" w:rsidRPr="00471615" w:rsidRDefault="002771D2" w:rsidP="002771D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28"/>
          <w:szCs w:val="28"/>
        </w:rPr>
        <w:object w:dxaOrig="2680" w:dyaOrig="639">
          <v:shape id="_x0000_i1041" type="#_x0000_t75" style="width:173.25pt;height:42.75pt" o:ole="">
            <v:imagedata r:id="rId34" o:title=""/>
          </v:shape>
          <o:OLEObject Type="Embed" ProgID="Equation.3" ShapeID="_x0000_i1041" DrawAspect="Content" ObjectID="_1664959722" r:id="rId35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(6)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42" type="#_x0000_t75" style="width:18pt;height:18pt" o:ole="">
            <v:imagedata r:id="rId36" o:title=""/>
          </v:shape>
          <o:OLEObject Type="Embed" ProgID="Equation.3" ShapeID="_x0000_i1042" DrawAspect="Content" ObjectID="_1664959723" r:id="rId37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долю территории района, включенную по результатам комплексной оценки в категории «благоприятные» и «ограниченно благоприятные» для сельского хозяйства;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43" type="#_x0000_t75" style="width:18pt;height:18pt" o:ole="">
            <v:imagedata r:id="rId38" o:title=""/>
          </v:shape>
          <o:OLEObject Type="Embed" ProgID="Equation.3" ShapeID="_x0000_i1043" DrawAspect="Content" ObjectID="_1664959724" r:id="rId39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возможность использования сельскохозяйственных земель под пригородную базу (принимают для районов средней полосы России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44" type="#_x0000_t75" style="width:18pt;height:18pt" o:ole="">
            <v:imagedata r:id="rId40" o:title=""/>
          </v:shape>
          <o:OLEObject Type="Embed" ProgID="Equation.3" ShapeID="_x0000_i1044" DrawAspect="Content" ObjectID="_1664959725" r:id="rId41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= 0,2...0,3); </w:t>
      </w:r>
    </w:p>
    <w:p w:rsidR="002771D2" w:rsidRPr="00471615" w:rsidRDefault="002771D2" w:rsidP="002771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ориентировочный показатель, отражающий потребности 1000 жителей района в землях пригородной сельскохозяйственной базы (принимают в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агроэкономических характеристик территории </w:t>
      </w:r>
      <w:r w:rsidRPr="00471615">
        <w:rPr>
          <w:rFonts w:ascii="Times New Roman" w:hAnsi="Times New Roman" w:cs="Times New Roman"/>
          <w:i/>
          <w:sz w:val="28"/>
          <w:szCs w:val="28"/>
        </w:rPr>
        <w:t>П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500...2000 га). </w:t>
      </w:r>
    </w:p>
    <w:p w:rsidR="002771D2" w:rsidRPr="00471615" w:rsidRDefault="002771D2" w:rsidP="002771D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Полученные расчетные значения величин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45" type="#_x0000_t75" style="width:18pt;height:18pt" o:ole="">
            <v:imagedata r:id="rId42" o:title=""/>
          </v:shape>
          <o:OLEObject Type="Embed" ProgID="Equation.3" ShapeID="_x0000_i1045" DrawAspect="Content" ObjectID="_1664959726" r:id="rId43"/>
        </w:object>
      </w:r>
      <w:r w:rsidRPr="00471615">
        <w:rPr>
          <w:rFonts w:ascii="Times New Roman" w:hAnsi="Times New Roman" w:cs="Times New Roman"/>
          <w:sz w:val="28"/>
          <w:szCs w:val="28"/>
        </w:rPr>
        <w:t>...</w:t>
      </w:r>
      <w:r w:rsidRPr="00471615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46" type="#_x0000_t75" style="width:18pt;height:18pt" o:ole="">
            <v:imagedata r:id="rId44" o:title=""/>
          </v:shape>
          <o:OLEObject Type="Embed" ProgID="Equation.3" ShapeID="_x0000_i1046" DrawAspect="Content" ObjectID="_1664959727" r:id="rId45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необходимо представить в виде гистограммы, сопоставить между собой и в качестве окончательного показателя демографической емкости района застройки принять наименьшее значение. </w:t>
      </w:r>
    </w:p>
    <w:p w:rsidR="002771D2" w:rsidRPr="00471615" w:rsidRDefault="002771D2" w:rsidP="002771D2">
      <w:pPr>
        <w:widowControl w:val="0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Варианты для выполнения задания</w:t>
      </w:r>
    </w:p>
    <w:tbl>
      <w:tblPr>
        <w:tblW w:w="8614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210"/>
        <w:gridCol w:w="853"/>
        <w:gridCol w:w="995"/>
        <w:gridCol w:w="1280"/>
        <w:gridCol w:w="852"/>
        <w:gridCol w:w="853"/>
        <w:gridCol w:w="852"/>
        <w:gridCol w:w="995"/>
      </w:tblGrid>
      <w:tr w:rsidR="002771D2" w:rsidRPr="00471615" w:rsidTr="00747FE7">
        <w:trPr>
          <w:trHeight w:val="214"/>
          <w:jc w:val="center"/>
        </w:trPr>
        <w:tc>
          <w:tcPr>
            <w:tcW w:w="724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615">
              <w:rPr>
                <w:rFonts w:ascii="Times New Roman" w:hAnsi="Times New Roman" w:cs="Times New Roman"/>
                <w:i/>
              </w:rPr>
              <w:t>ТР</w:t>
            </w:r>
            <w:proofErr w:type="gramEnd"/>
            <w:r w:rsidRPr="00471615">
              <w:rPr>
                <w:rFonts w:ascii="Times New Roman" w:hAnsi="Times New Roman" w:cs="Times New Roman"/>
              </w:rPr>
              <w:t>, га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proofErr w:type="gramStart"/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proofErr w:type="gramEnd"/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Э,</w:t>
            </w:r>
          </w:p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м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3</w:t>
            </w:r>
            <w:r w:rsidRPr="00471615">
              <w:rPr>
                <w:rFonts w:ascii="Times New Roman" w:hAnsi="Times New Roman" w:cs="Times New Roman"/>
              </w:rPr>
              <w:t>/</w:t>
            </w:r>
            <w:proofErr w:type="spellStart"/>
            <w:r w:rsidRPr="00471615">
              <w:rPr>
                <w:rFonts w:ascii="Times New Roman" w:hAnsi="Times New Roman" w:cs="Times New Roman"/>
              </w:rPr>
              <w:t>сут</w:t>
            </w:r>
            <w:proofErr w:type="spellEnd"/>
            <w:r w:rsidRPr="00471615">
              <w:rPr>
                <w:rFonts w:ascii="Times New Roman" w:hAnsi="Times New Roman" w:cs="Times New Roman"/>
              </w:rPr>
              <w:t>.</w:t>
            </w:r>
          </w:p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Е</w:t>
            </w:r>
            <w:r w:rsidRPr="00471615">
              <w:rPr>
                <w:rFonts w:ascii="Times New Roman" w:hAnsi="Times New Roman" w:cs="Times New Roman"/>
              </w:rPr>
              <w:t>, м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3</w:t>
            </w:r>
            <w:r w:rsidRPr="00471615">
              <w:rPr>
                <w:rFonts w:ascii="Times New Roman" w:hAnsi="Times New Roman" w:cs="Times New Roman"/>
              </w:rPr>
              <w:t>/</w:t>
            </w:r>
            <w:proofErr w:type="spellStart"/>
            <w:r w:rsidRPr="0047161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Л</w:t>
            </w:r>
            <w:r w:rsidRPr="00471615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В</w:t>
            </w:r>
            <w:r w:rsidRPr="0047161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7161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3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2771D2" w:rsidRPr="00471615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proofErr w:type="gramStart"/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4</w:t>
            </w:r>
            <w:proofErr w:type="gramEnd"/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305086</w:t>
            </w:r>
          </w:p>
        </w:tc>
        <w:tc>
          <w:tcPr>
            <w:tcW w:w="853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4300000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3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283948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3600000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180375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250917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3200000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204725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344314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195674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281577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3500000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216650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3600000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437836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95" w:type="dxa"/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771D2" w:rsidRPr="00471615" w:rsidTr="00747FE7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178590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4000000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D2" w:rsidRPr="00CE2E3F" w:rsidRDefault="002771D2" w:rsidP="00747F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2771D2" w:rsidRDefault="002771D2" w:rsidP="002771D2">
      <w:pPr>
        <w:pStyle w:val="Default"/>
        <w:widowControl w:val="0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b/>
          <w:bCs/>
          <w:color w:val="auto"/>
          <w:sz w:val="28"/>
          <w:szCs w:val="28"/>
        </w:rPr>
        <w:t xml:space="preserve">Методические указания по выполнению задания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1. Изучите методику расчетов.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2. Определите по формулам (1) – (6) частные коэффициенты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47" type="#_x0000_t75" style="width:18pt;height:18pt" o:ole="">
            <v:imagedata r:id="rId42" o:title=""/>
          </v:shape>
          <o:OLEObject Type="Embed" ProgID="Equation.3" ShapeID="_x0000_i1047" DrawAspect="Content" ObjectID="_1664959728" r:id="rId46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48" type="#_x0000_t75" style="width:18pt;height:18pt" o:ole="">
            <v:imagedata r:id="rId47" o:title=""/>
          </v:shape>
          <o:OLEObject Type="Embed" ProgID="Equation.3" ShapeID="_x0000_i1048" DrawAspect="Content" ObjectID="_1664959729" r:id="rId48"/>
        </w:object>
      </w:r>
      <w:r w:rsidRPr="00471615">
        <w:rPr>
          <w:color w:val="auto"/>
          <w:sz w:val="28"/>
          <w:szCs w:val="28"/>
        </w:rPr>
        <w:t xml:space="preserve">, принимая наибольшие и наименьшие значения величин входящих в ту или иную формулу.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3. </w:t>
      </w:r>
      <w:proofErr w:type="gramStart"/>
      <w:r w:rsidRPr="00471615">
        <w:rPr>
          <w:color w:val="auto"/>
          <w:sz w:val="28"/>
          <w:szCs w:val="28"/>
        </w:rPr>
        <w:t xml:space="preserve">Постройте гистограмму (по оси ординат принять равномерную сетку, </w:t>
      </w:r>
      <w:r w:rsidRPr="00471615">
        <w:rPr>
          <w:color w:val="auto"/>
          <w:sz w:val="28"/>
          <w:szCs w:val="28"/>
        </w:rPr>
        <w:lastRenderedPageBreak/>
        <w:t xml:space="preserve">например, 20, 40, 60, 80, 100 тыс. чел. и выше) демографической емкости района застройки, указав минимальные (сплошной линией) и максимальные (пунктирной линией) значения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49" type="#_x0000_t75" style="width:18pt;height:18pt" o:ole="">
            <v:imagedata r:id="rId42" o:title=""/>
          </v:shape>
          <o:OLEObject Type="Embed" ProgID="Equation.3" ShapeID="_x0000_i1049" DrawAspect="Content" ObjectID="_1664959730" r:id="rId49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50" type="#_x0000_t75" style="width:18pt;height:18pt" o:ole="">
            <v:imagedata r:id="rId47" o:title=""/>
          </v:shape>
          <o:OLEObject Type="Embed" ProgID="Equation.3" ShapeID="_x0000_i1050" DrawAspect="Content" ObjectID="_1664959731" r:id="rId50"/>
        </w:object>
      </w:r>
      <w:r w:rsidRPr="00471615">
        <w:rPr>
          <w:color w:val="auto"/>
          <w:sz w:val="28"/>
          <w:szCs w:val="28"/>
        </w:rPr>
        <w:t xml:space="preserve">. </w:t>
      </w:r>
      <w:proofErr w:type="gramEnd"/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На гистограмме выделить зеленым цветом окончательный показатель емкости, т.е. наименьшее значение из коэффициентов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51" type="#_x0000_t75" style="width:18pt;height:18pt" o:ole="">
            <v:imagedata r:id="rId42" o:title=""/>
          </v:shape>
          <o:OLEObject Type="Embed" ProgID="Equation.3" ShapeID="_x0000_i1051" DrawAspect="Content" ObjectID="_1664959732" r:id="rId51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52" type="#_x0000_t75" style="width:18pt;height:18pt" o:ole="">
            <v:imagedata r:id="rId47" o:title=""/>
          </v:shape>
          <o:OLEObject Type="Embed" ProgID="Equation.3" ShapeID="_x0000_i1052" DrawAspect="Content" ObjectID="_1664959733" r:id="rId52"/>
        </w:object>
      </w:r>
      <w:r w:rsidRPr="00471615">
        <w:rPr>
          <w:color w:val="auto"/>
          <w:sz w:val="28"/>
          <w:szCs w:val="28"/>
        </w:rPr>
        <w:t xml:space="preserve">, вычисленных им для территории района своего варианта задания.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5. Проанализируйте графический материал с целью выявления основных лимитирующих условий, которые ограничивают хозяйственное развитие района застройки, включая увеличение численности его населения.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6. Сделайте вывод о целесообразности освоения данного района застройки под промышленное и гражданское строительство, эксплуатации поверхностных и подземных вод, использовании лесов и водоемов для рекреационных целей, организации пригодной сельскохозяйственной базы. </w:t>
      </w:r>
    </w:p>
    <w:p w:rsidR="002771D2" w:rsidRPr="00471615" w:rsidRDefault="002771D2" w:rsidP="002771D2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>7. Проанализируйте лимитирующие условия и предложите рекомендации, внедрение которых позволит увеличить численность населения в районе застройки. Эти рекомендации должны способствовать увеличению (</w:t>
      </w:r>
      <w:r w:rsidRPr="00471615">
        <w:rPr>
          <w:i/>
          <w:color w:val="auto"/>
          <w:sz w:val="28"/>
          <w:szCs w:val="28"/>
        </w:rPr>
        <w:t>К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>, Е, Э, Л, В, С, К</w:t>
      </w:r>
      <w:r w:rsidRPr="00471615">
        <w:rPr>
          <w:i/>
          <w:color w:val="auto"/>
          <w:sz w:val="28"/>
          <w:szCs w:val="28"/>
          <w:vertAlign w:val="subscript"/>
        </w:rPr>
        <w:t>3</w:t>
      </w:r>
      <w:r w:rsidRPr="00471615">
        <w:rPr>
          <w:i/>
          <w:color w:val="auto"/>
          <w:sz w:val="28"/>
          <w:szCs w:val="28"/>
        </w:rPr>
        <w:t>, К</w:t>
      </w:r>
      <w:r w:rsidRPr="00471615">
        <w:rPr>
          <w:i/>
          <w:color w:val="auto"/>
          <w:sz w:val="28"/>
          <w:szCs w:val="28"/>
          <w:vertAlign w:val="subscript"/>
        </w:rPr>
        <w:t>4</w:t>
      </w:r>
      <w:r w:rsidRPr="00471615">
        <w:rPr>
          <w:color w:val="auto"/>
          <w:sz w:val="28"/>
          <w:szCs w:val="28"/>
        </w:rPr>
        <w:t>) и уменьшению (</w:t>
      </w:r>
      <w:r w:rsidRPr="00471615">
        <w:rPr>
          <w:i/>
          <w:color w:val="auto"/>
          <w:sz w:val="28"/>
          <w:szCs w:val="28"/>
        </w:rPr>
        <w:t>Н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 xml:space="preserve">, </w:t>
      </w:r>
      <w:proofErr w:type="gramStart"/>
      <w:r w:rsidRPr="00471615">
        <w:rPr>
          <w:i/>
          <w:color w:val="auto"/>
          <w:sz w:val="28"/>
          <w:szCs w:val="28"/>
        </w:rPr>
        <w:t>Р</w:t>
      </w:r>
      <w:proofErr w:type="gramEnd"/>
      <w:r w:rsidRPr="00471615">
        <w:rPr>
          <w:i/>
          <w:color w:val="auto"/>
          <w:sz w:val="28"/>
          <w:szCs w:val="28"/>
        </w:rPr>
        <w:t>, Н</w:t>
      </w:r>
      <w:r w:rsidRPr="00471615">
        <w:rPr>
          <w:i/>
          <w:color w:val="auto"/>
          <w:sz w:val="28"/>
          <w:szCs w:val="28"/>
          <w:vertAlign w:val="subscript"/>
        </w:rPr>
        <w:t>2</w:t>
      </w:r>
      <w:r w:rsidRPr="00471615">
        <w:rPr>
          <w:i/>
          <w:color w:val="auto"/>
          <w:sz w:val="28"/>
          <w:szCs w:val="28"/>
        </w:rPr>
        <w:t>, М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>, М</w:t>
      </w:r>
      <w:r w:rsidRPr="00471615">
        <w:rPr>
          <w:i/>
          <w:color w:val="auto"/>
          <w:sz w:val="28"/>
          <w:szCs w:val="28"/>
          <w:vertAlign w:val="subscript"/>
        </w:rPr>
        <w:t>2</w:t>
      </w:r>
      <w:r w:rsidRPr="00471615">
        <w:rPr>
          <w:color w:val="auto"/>
          <w:sz w:val="28"/>
          <w:szCs w:val="28"/>
        </w:rPr>
        <w:t xml:space="preserve"> и </w:t>
      </w:r>
      <w:r w:rsidRPr="00471615">
        <w:rPr>
          <w:i/>
          <w:color w:val="auto"/>
          <w:sz w:val="28"/>
          <w:szCs w:val="28"/>
        </w:rPr>
        <w:t>П</w:t>
      </w:r>
      <w:r w:rsidRPr="00471615">
        <w:rPr>
          <w:color w:val="auto"/>
          <w:sz w:val="28"/>
          <w:szCs w:val="28"/>
        </w:rPr>
        <w:t xml:space="preserve">) параметров, входящих в формулы (1) – (6). </w:t>
      </w:r>
    </w:p>
    <w:p w:rsidR="002771D2" w:rsidRDefault="002771D2" w:rsidP="002771D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8. Сравните возросшие частные демографические емкости рассматриваемой территории и сделайте вывод о максимально возможной численности населения.</w:t>
      </w:r>
    </w:p>
    <w:p w:rsidR="00CF709C" w:rsidRDefault="002771D2"/>
    <w:sectPr w:rsidR="00CF709C" w:rsidSect="00C3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AB1"/>
    <w:multiLevelType w:val="multilevel"/>
    <w:tmpl w:val="20E40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1D2"/>
    <w:rsid w:val="00264F76"/>
    <w:rsid w:val="002771D2"/>
    <w:rsid w:val="00C3588F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1D2"/>
    <w:pPr>
      <w:ind w:left="720"/>
      <w:contextualSpacing/>
    </w:pPr>
  </w:style>
  <w:style w:type="paragraph" w:customStyle="1" w:styleId="Default">
    <w:name w:val="Default"/>
    <w:rsid w:val="002771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1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2020-10-23T02:57:00Z</dcterms:created>
  <dcterms:modified xsi:type="dcterms:W3CDTF">2020-10-23T02:58:00Z</dcterms:modified>
</cp:coreProperties>
</file>