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FD" w:rsidRDefault="00831BFD" w:rsidP="00831BFD">
      <w:pPr>
        <w:pStyle w:val="1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Расчет подкрановой балки</w:t>
      </w:r>
    </w:p>
    <w:p w:rsidR="00831BFD" w:rsidRDefault="00831BFD" w:rsidP="00831BF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</w:pPr>
      <w:bookmarkStart w:id="0" w:name="_Toc57219749"/>
      <w:bookmarkStart w:id="1" w:name="_Toc26914070"/>
      <w:bookmarkStart w:id="2" w:name="_Toc473579172"/>
      <w:r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  <w:t>4.1 Исходные данные</w:t>
      </w:r>
      <w:bookmarkEnd w:id="0"/>
      <w:bookmarkEnd w:id="1"/>
    </w:p>
    <w:p w:rsidR="00831BFD" w:rsidRDefault="00831BFD" w:rsidP="00831BFD">
      <w:pPr>
        <w:rPr>
          <w:lang w:eastAsia="en-US"/>
        </w:rPr>
      </w:pPr>
    </w:p>
    <w:bookmarkEnd w:id="2"/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Требуется рассчитать подкрановую балку крайнего ряда пролетом 6 м под два крана грузоподъемностью</w:t>
      </w:r>
      <m:oMath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2"/>
            <w:lang w:val="en-US" w:eastAsia="en-US"/>
          </w:rPr>
          <m:t>Q</m:t>
        </m:r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т</m:t>
        </m:r>
      </m:oMath>
      <w:r>
        <w:rPr>
          <w:sz w:val="28"/>
          <w:szCs w:val="22"/>
          <w:lang w:eastAsia="en-US"/>
        </w:rPr>
        <w:t>. Режим работы кранов – средний. Пролет здания 18 м. Материал балки сталь С255 (</w:t>
      </w:r>
      <w:r>
        <w:rPr>
          <w:sz w:val="28"/>
          <w:szCs w:val="22"/>
          <w:lang w:val="en-US" w:eastAsia="en-US"/>
        </w:rPr>
        <w:t>R</w:t>
      </w:r>
      <w:r>
        <w:rPr>
          <w:sz w:val="28"/>
          <w:szCs w:val="22"/>
          <w:vertAlign w:val="subscript"/>
          <w:lang w:val="en-US" w:eastAsia="en-US"/>
        </w:rPr>
        <w:t>y</w:t>
      </w:r>
      <w:r>
        <w:rPr>
          <w:sz w:val="28"/>
          <w:szCs w:val="22"/>
          <w:lang w:eastAsia="en-US"/>
        </w:rPr>
        <w:t>=24 кН/см</w:t>
      </w:r>
      <w:r>
        <w:rPr>
          <w:sz w:val="28"/>
          <w:szCs w:val="22"/>
          <w:vertAlign w:val="superscript"/>
          <w:lang w:eastAsia="en-US"/>
        </w:rPr>
        <w:t>2</w:t>
      </w:r>
      <w:r>
        <w:rPr>
          <w:sz w:val="28"/>
          <w:szCs w:val="22"/>
          <w:lang w:eastAsia="en-US"/>
        </w:rPr>
        <w:t xml:space="preserve">, при толщине </w:t>
      </w:r>
      <w:proofErr w:type="gramStart"/>
      <w:r>
        <w:rPr>
          <w:sz w:val="28"/>
          <w:szCs w:val="22"/>
          <w:lang w:val="en-US" w:eastAsia="en-US"/>
        </w:rPr>
        <w:t>t</w:t>
      </w:r>
      <w:r>
        <w:rPr>
          <w:sz w:val="28"/>
          <w:szCs w:val="22"/>
          <w:lang w:eastAsia="en-US"/>
        </w:rPr>
        <w:t>&lt;</w:t>
      </w:r>
      <w:proofErr w:type="gramEnd"/>
      <w:r>
        <w:rPr>
          <w:sz w:val="28"/>
          <w:szCs w:val="22"/>
          <w:lang w:eastAsia="en-US"/>
        </w:rPr>
        <w:t xml:space="preserve">20мм; </w:t>
      </w:r>
      <w:proofErr w:type="spellStart"/>
      <w:r>
        <w:rPr>
          <w:sz w:val="28"/>
          <w:szCs w:val="22"/>
          <w:lang w:val="en-US" w:eastAsia="en-US"/>
        </w:rPr>
        <w:t>R</w:t>
      </w:r>
      <w:r>
        <w:rPr>
          <w:sz w:val="28"/>
          <w:szCs w:val="22"/>
          <w:vertAlign w:val="subscript"/>
          <w:lang w:val="en-US" w:eastAsia="en-US"/>
        </w:rPr>
        <w:t>s</w:t>
      </w:r>
      <w:proofErr w:type="spellEnd"/>
      <w:r>
        <w:rPr>
          <w:sz w:val="28"/>
          <w:szCs w:val="22"/>
          <w:lang w:eastAsia="en-US"/>
        </w:rPr>
        <w:t>=14 кН/см</w:t>
      </w:r>
      <w:r>
        <w:rPr>
          <w:sz w:val="28"/>
          <w:szCs w:val="22"/>
          <w:vertAlign w:val="superscript"/>
          <w:lang w:eastAsia="en-US"/>
        </w:rPr>
        <w:t>2</w:t>
      </w:r>
      <w:r>
        <w:rPr>
          <w:sz w:val="28"/>
          <w:szCs w:val="22"/>
          <w:lang w:eastAsia="en-US"/>
        </w:rPr>
        <w:t xml:space="preserve">). Коэффициент надежности по </w:t>
      </w:r>
      <w:proofErr w:type="gramStart"/>
      <w:r>
        <w:rPr>
          <w:sz w:val="28"/>
          <w:szCs w:val="22"/>
          <w:lang w:eastAsia="en-US"/>
        </w:rPr>
        <w:t xml:space="preserve">назначению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=0,95</m:t>
        </m:r>
      </m:oMath>
      <w:r>
        <w:rPr>
          <w:sz w:val="28"/>
          <w:szCs w:val="22"/>
          <w:lang w:eastAsia="en-US"/>
        </w:rPr>
        <w:t>.</w:t>
      </w:r>
      <w:proofErr w:type="gramEnd"/>
    </w:p>
    <w:p w:rsidR="00831BFD" w:rsidRDefault="00831BFD" w:rsidP="00831BF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</w:pPr>
      <w:bookmarkStart w:id="3" w:name="_Toc57219750"/>
      <w:bookmarkStart w:id="4" w:name="_Toc26914071"/>
      <w:bookmarkStart w:id="5" w:name="_Toc473579173"/>
      <w:r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  <w:t>4.2 Нагрузки на подкрановую балку</w:t>
      </w:r>
      <w:bookmarkEnd w:id="3"/>
      <w:bookmarkEnd w:id="4"/>
      <w:bookmarkEnd w:id="5"/>
    </w:p>
    <w:p w:rsidR="00831BFD" w:rsidRDefault="00831BFD" w:rsidP="00831BFD">
      <w:pPr>
        <w:rPr>
          <w:lang w:eastAsia="en-US"/>
        </w:rPr>
      </w:pP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Для крана 100/20 т. При пролете 30 м: </w:t>
      </w:r>
      <w:proofErr w:type="spellStart"/>
      <w:r>
        <w:rPr>
          <w:sz w:val="28"/>
          <w:szCs w:val="22"/>
          <w:lang w:val="en-US" w:eastAsia="en-US"/>
        </w:rPr>
        <w:t>F</w:t>
      </w:r>
      <w:r>
        <w:rPr>
          <w:sz w:val="28"/>
          <w:szCs w:val="22"/>
          <w:vertAlign w:val="superscript"/>
          <w:lang w:val="en-US" w:eastAsia="en-US"/>
        </w:rPr>
        <w:t>n</w:t>
      </w:r>
      <w:r>
        <w:rPr>
          <w:sz w:val="28"/>
          <w:szCs w:val="22"/>
          <w:vertAlign w:val="subscript"/>
          <w:lang w:val="en-US" w:eastAsia="en-US"/>
        </w:rPr>
        <w:t>k</w:t>
      </w:r>
      <w:proofErr w:type="spellEnd"/>
      <w:r>
        <w:rPr>
          <w:sz w:val="28"/>
          <w:szCs w:val="22"/>
          <w:vertAlign w:val="subscript"/>
          <w:lang w:eastAsia="en-US"/>
        </w:rPr>
        <w:t>1</w:t>
      </w:r>
      <w:r>
        <w:rPr>
          <w:sz w:val="28"/>
          <w:szCs w:val="22"/>
          <w:lang w:eastAsia="en-US"/>
        </w:rPr>
        <w:t xml:space="preserve">=431 кН, вес тележки </w:t>
      </w:r>
      <w:r>
        <w:rPr>
          <w:sz w:val="28"/>
          <w:szCs w:val="22"/>
          <w:lang w:val="en-US" w:eastAsia="en-US"/>
        </w:rPr>
        <w:t>G</w:t>
      </w:r>
      <w:r>
        <w:rPr>
          <w:sz w:val="28"/>
          <w:szCs w:val="22"/>
          <w:vertAlign w:val="subscript"/>
          <w:lang w:eastAsia="en-US"/>
        </w:rPr>
        <w:t>т</w:t>
      </w:r>
      <w:r>
        <w:rPr>
          <w:sz w:val="28"/>
          <w:szCs w:val="22"/>
          <w:lang w:eastAsia="en-US"/>
        </w:rPr>
        <w:t>=36 т; тип рельса КР-120.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0,05∙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Q+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т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0,05∙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100+36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∙9,8=16,75 кН.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Расчетные значения усилий на колесе крана: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sSubSup>
            <m:sSub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Расчетное значение горизонтальных сил определяем по формуле: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sSubSup>
            <m:sSub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где 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2</m:t>
            </m:r>
          </m:sub>
        </m:sSub>
      </m:oMath>
      <w:r>
        <w:rPr>
          <w:sz w:val="28"/>
          <w:szCs w:val="22"/>
          <w:lang w:eastAsia="en-US"/>
        </w:rPr>
        <w:t xml:space="preserve"> - коэффициенты динамичности, учитывающие характер нагрузки при движении крана по неровностям,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val="en-US"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=1;</m:t>
        </m:r>
      </m:oMath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f</m:t>
            </m:r>
          </m:sub>
        </m:sSub>
      </m:oMath>
      <w:r>
        <w:rPr>
          <w:sz w:val="28"/>
          <w:szCs w:val="22"/>
          <w:lang w:eastAsia="en-US"/>
        </w:rPr>
        <w:t xml:space="preserve"> - коэффициент надежности по нагрузке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=1,1.</m:t>
        </m:r>
      </m:oMath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=1∙1,1∙431=474,1 кН;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=1∙1,1∙16,75=18,425 кН.</m:t>
          </m:r>
        </m:oMath>
      </m:oMathPara>
    </w:p>
    <w:p w:rsidR="00831BFD" w:rsidRDefault="00831BFD" w:rsidP="00831BF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</w:pPr>
      <w:bookmarkStart w:id="6" w:name="_Toc57219751"/>
      <w:bookmarkStart w:id="7" w:name="_Toc26914072"/>
      <w:bookmarkStart w:id="8" w:name="_Toc473579174"/>
      <w:r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  <w:t>4.3 Определение расчетных усилий</w:t>
      </w:r>
      <w:bookmarkEnd w:id="6"/>
      <w:bookmarkEnd w:id="7"/>
      <w:bookmarkEnd w:id="8"/>
    </w:p>
    <w:p w:rsidR="00831BFD" w:rsidRDefault="00831BFD" w:rsidP="00831BFD">
      <w:pPr>
        <w:rPr>
          <w:lang w:eastAsia="en-US"/>
        </w:rPr>
      </w:pP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Максимальный момент возникает в сечении, близком к середине пролета. Загружаем линию влияния момента в среднем сечении, устанавливая краны невыгодным образом.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Строим линии влияния: в первом </w:t>
      </w:r>
      <w:proofErr w:type="gramStart"/>
      <w:r>
        <w:rPr>
          <w:sz w:val="28"/>
          <w:szCs w:val="22"/>
          <w:lang w:eastAsia="en-US"/>
        </w:rPr>
        <w:t xml:space="preserve">случае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y</m:t>
            </m:r>
          </m:e>
        </m:nary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=1,5+1,05=2,55</m:t>
        </m:r>
      </m:oMath>
      <w:r>
        <w:rPr>
          <w:sz w:val="28"/>
          <w:szCs w:val="22"/>
          <w:lang w:eastAsia="en-US"/>
        </w:rPr>
        <w:t>;</w:t>
      </w:r>
      <w:proofErr w:type="gramEnd"/>
      <w:r>
        <w:rPr>
          <w:sz w:val="28"/>
          <w:szCs w:val="22"/>
          <w:lang w:eastAsia="en-US"/>
        </w:rPr>
        <w:t xml:space="preserve"> во втором -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y</m:t>
            </m:r>
          </m:e>
        </m:nary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=1+0,47+0,32=1,79</m:t>
        </m:r>
      </m:oMath>
      <w:r>
        <w:rPr>
          <w:sz w:val="28"/>
          <w:szCs w:val="22"/>
          <w:lang w:eastAsia="en-US"/>
        </w:rPr>
        <w:t xml:space="preserve">. 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noProof/>
          <w:sz w:val="28"/>
          <w:szCs w:val="22"/>
        </w:rPr>
        <w:lastRenderedPageBreak/>
        <w:drawing>
          <wp:inline distT="0" distB="0" distL="0" distR="0">
            <wp:extent cx="2914650" cy="1495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2"/>
        </w:rPr>
        <w:drawing>
          <wp:inline distT="0" distB="0" distL="0" distR="0">
            <wp:extent cx="2676525" cy="133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BFD" w:rsidRDefault="00831BFD" w:rsidP="00831BFD">
      <w:pPr>
        <w:spacing w:line="360" w:lineRule="auto"/>
        <w:ind w:firstLine="709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Рисунок 15 – Расчётные схемы подкрановой балки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Расчетный момент от вертикальной нагрузки;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М=∝∙ψ∙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∝</m:t>
        </m:r>
      </m:oMath>
      <w:r>
        <w:rPr>
          <w:sz w:val="28"/>
          <w:szCs w:val="22"/>
          <w:lang w:eastAsia="en-US"/>
        </w:rPr>
        <w:t>- учитывает влияние собственного веса подкрановых конструкций и вр</w:t>
      </w:r>
      <w:proofErr w:type="spellStart"/>
      <w:r>
        <w:rPr>
          <w:sz w:val="28"/>
          <w:szCs w:val="22"/>
          <w:lang w:eastAsia="en-US"/>
        </w:rPr>
        <w:t>еменной</w:t>
      </w:r>
      <w:proofErr w:type="spellEnd"/>
      <w:r>
        <w:rPr>
          <w:sz w:val="28"/>
          <w:szCs w:val="22"/>
          <w:lang w:eastAsia="en-US"/>
        </w:rPr>
        <w:t xml:space="preserve"> нагрузки на тормозной площадке при шаге 6 м </w:t>
      </w:r>
      <w:r>
        <w:rPr>
          <w:position w:val="-10"/>
          <w:sz w:val="28"/>
          <w:szCs w:val="22"/>
          <w:lang w:eastAsia="en-US"/>
        </w:rPr>
        <w:object w:dxaOrig="9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6" o:title=""/>
          </v:shape>
          <o:OLEObject Type="Embed" ProgID="Equation.3" ShapeID="_x0000_i1025" DrawAspect="Content" ObjectID="_1697965573" r:id="rId7"/>
        </w:objec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2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2"/>
                <w:lang w:val="en-US" w:eastAsia="en-US"/>
              </w:rPr>
              <m:t>i</m:t>
            </m:r>
          </m:sub>
        </m:sSub>
      </m:oMath>
      <w:r>
        <w:rPr>
          <w:sz w:val="28"/>
          <w:szCs w:val="22"/>
          <w:lang w:eastAsia="en-US"/>
        </w:rPr>
        <w:t>- ординаты линий влияния,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>
        <m:r>
          <w:rPr>
            <w:rFonts w:ascii="Cambria Math" w:hAnsi="Cambria Math"/>
            <w:sz w:val="28"/>
            <w:szCs w:val="22"/>
            <w:lang w:eastAsia="en-US"/>
          </w:rPr>
          <m:t>ψ</m:t>
        </m:r>
      </m:oMath>
      <w:r>
        <w:rPr>
          <w:sz w:val="28"/>
          <w:szCs w:val="22"/>
          <w:lang w:eastAsia="en-US"/>
        </w:rPr>
        <w:t>- коэффициент сочетания;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х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=1,05∙0,95∙474,1∙2,55=1205,93 кН∙м,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Расчетный момент от горизонтальной нагрузки: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у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w:object w:dxaOrig="1440" w:dyaOrig="465">
              <v:shape id="_x0000_i1026" type="#_x0000_t75" style="width:1in;height:23.25pt" o:ole="">
                <v:imagedata r:id="rId8" o:title=""/>
              </v:shape>
              <o:OLEObject Type="Embed" ProgID="Equation.3" ShapeID="_x0000_i1026" DrawAspect="Content" ObjectID="_1697965574" r:id="rId9"/>
            </w:object>
          </m:r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=0,95∙18,425∙2,55=44,63 кН∙м,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Расчетные значения от вертикальной поперечной силы: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=∝∙</m:t>
          </m:r>
          <m:r>
            <w:rPr>
              <w:rFonts w:ascii="Cambria Math" w:hAnsi="Cambria Math"/>
              <w:sz w:val="28"/>
              <w:szCs w:val="22"/>
              <w:lang w:eastAsia="en-US"/>
            </w:rPr>
            <m:t>ψ</m:t>
          </m:r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=1,05∙0,95∙474,1∙1,79=846,51 кН,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Расчетные значения горизонтальной поперечной силы: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у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r>
            <w:rPr>
              <w:rFonts w:ascii="Cambria Math" w:hAnsi="Cambria Math"/>
              <w:sz w:val="28"/>
              <w:szCs w:val="22"/>
              <w:lang w:eastAsia="en-US"/>
            </w:rPr>
            <m:t>ψ</m:t>
          </m:r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=0,95∙18,425∙1,79=31,33 кН.</m:t>
          </m:r>
        </m:oMath>
      </m:oMathPara>
    </w:p>
    <w:p w:rsidR="00831BFD" w:rsidRDefault="00831BFD" w:rsidP="00831BF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</w:pPr>
      <w:bookmarkStart w:id="9" w:name="_Toc57219752"/>
      <w:bookmarkStart w:id="10" w:name="_Toc26914073"/>
      <w:bookmarkStart w:id="11" w:name="_Toc473579175"/>
      <w:r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  <w:t>4.4 Подбор сечения балки</w:t>
      </w:r>
      <w:bookmarkEnd w:id="9"/>
      <w:bookmarkEnd w:id="10"/>
      <w:bookmarkEnd w:id="11"/>
    </w:p>
    <w:p w:rsidR="00831BFD" w:rsidRDefault="00831BFD" w:rsidP="00831BFD">
      <w:pPr>
        <w:rPr>
          <w:lang w:eastAsia="en-US"/>
        </w:rPr>
      </w:pP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Принимаем подкрановую балку симметричного сечения с тормозной конструкцией в виде листа из рифленой </w:t>
      </w:r>
      <w:proofErr w:type="gramStart"/>
      <w:r>
        <w:rPr>
          <w:sz w:val="28"/>
          <w:szCs w:val="22"/>
          <w:lang w:eastAsia="en-US"/>
        </w:rPr>
        <w:t xml:space="preserve">стали </w:t>
      </w:r>
      <m:oMath>
        <m:r>
          <m:rPr>
            <m:sty m:val="p"/>
          </m:rPr>
          <w:rPr>
            <w:rFonts w:ascii="Cambria Math" w:hAnsi="Cambria Math"/>
            <w:sz w:val="28"/>
            <w:szCs w:val="22"/>
            <w:lang w:val="en-US" w:eastAsia="en-US"/>
          </w:rPr>
          <m:t>t</m:t>
        </m:r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=6 мм</m:t>
        </m:r>
      </m:oMath>
      <w:r>
        <w:rPr>
          <w:sz w:val="28"/>
          <w:szCs w:val="22"/>
          <w:lang w:eastAsia="en-US"/>
        </w:rPr>
        <w:t xml:space="preserve"> и</w:t>
      </w:r>
      <w:proofErr w:type="gramEnd"/>
      <w:r>
        <w:rPr>
          <w:sz w:val="28"/>
          <w:szCs w:val="22"/>
          <w:lang w:eastAsia="en-US"/>
        </w:rPr>
        <w:t xml:space="preserve"> швеллера №18.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Значение </w:t>
      </w:r>
      <w:proofErr w:type="gramStart"/>
      <w:r>
        <w:rPr>
          <w:sz w:val="28"/>
          <w:szCs w:val="22"/>
          <w:lang w:eastAsia="en-US"/>
        </w:rPr>
        <w:t xml:space="preserve">коэффициента </w:t>
      </w:r>
      <m:oMath>
        <m:r>
          <w:rPr>
            <w:rFonts w:ascii="Cambria Math" w:hAnsi="Cambria Math"/>
            <w:sz w:val="28"/>
            <w:szCs w:val="22"/>
            <w:lang w:eastAsia="en-US"/>
          </w:rPr>
          <m:t>β</m:t>
        </m:r>
      </m:oMath>
      <w:r>
        <w:rPr>
          <w:sz w:val="28"/>
          <w:szCs w:val="22"/>
          <w:lang w:eastAsia="en-US"/>
        </w:rPr>
        <w:t xml:space="preserve"> определяем</w:t>
      </w:r>
      <w:proofErr w:type="gramEnd"/>
      <w:r>
        <w:rPr>
          <w:sz w:val="28"/>
          <w:szCs w:val="22"/>
          <w:lang w:eastAsia="en-US"/>
        </w:rPr>
        <w:t xml:space="preserve"> по формуле: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w:lastRenderedPageBreak/>
            <m:t>β=1+2∙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Т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где</w:t>
      </w:r>
      <m:oMath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val="en-US" w:eastAsia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=0,6 м,</m:t>
        </m:r>
      </m:oMath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Т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Н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=1,25 м</m:t>
        </m:r>
      </m:oMath>
      <w:r>
        <w:rPr>
          <w:sz w:val="28"/>
          <w:szCs w:val="22"/>
          <w:lang w:eastAsia="en-US"/>
        </w:rPr>
        <w:t xml:space="preserve"> - ширина сечения тормозной конструкции,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β=1+2∙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44,63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1205,93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0,6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1,25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=1,03.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Определяем требуемый момент сопротивления: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x,тр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β∙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=1205,93∙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1,03∙0,95∙100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 xml:space="preserve">=4916,68 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см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 xml:space="preserve">. 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Задаемся гибкостью стенки:</w:t>
      </w:r>
      <w:r>
        <w:rPr>
          <w:sz w:val="28"/>
          <w:szCs w:val="22"/>
          <w:lang w:eastAsia="en-US"/>
        </w:rPr>
        <w:object w:dxaOrig="960" w:dyaOrig="375">
          <v:shape id="_x0000_i1027" type="#_x0000_t75" style="width:48pt;height:18.75pt" o:ole="">
            <v:imagedata r:id="rId10" o:title=""/>
          </v:shape>
          <o:OLEObject Type="Embed" ProgID="Equation.3" ShapeID="_x0000_i1027" DrawAspect="Content" ObjectID="_1697965575" r:id="rId11"/>
        </w:objec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Оптимальная высота балки: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опт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rad>
            <m:rad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∙λ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vertAlign w:val="subscript"/>
                      <w:lang w:val="en-US" w:eastAsia="en-US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x,тр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rad>
            <m:rad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∙120∙4916,68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=96,01 см.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Минимальная высота балки:</w:t>
      </w:r>
      <w:r>
        <w:rPr>
          <w:sz w:val="28"/>
          <w:szCs w:val="22"/>
          <w:lang w:eastAsia="en-US"/>
        </w:rPr>
        <w:tab/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∙l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β∙E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f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n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 xml:space="preserve">x 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где Е – модуль упругости стали,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  <m:t>f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=400</m:t>
        </m:r>
      </m:oMath>
      <w:r>
        <w:rPr>
          <w:sz w:val="28"/>
          <w:szCs w:val="22"/>
          <w:lang w:eastAsia="en-US"/>
        </w:rPr>
        <w:t xml:space="preserve"> – для кранов со средним режимом работы,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=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431∙2,55=1099,05 кН.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24∙600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1,03∙20600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∙400∙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109905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120593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=51,54 см.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Окончательно принимаем </w:t>
      </w:r>
      <w:proofErr w:type="spellStart"/>
      <w:r>
        <w:rPr>
          <w:sz w:val="28"/>
          <w:szCs w:val="22"/>
          <w:lang w:val="en-US" w:eastAsia="en-US"/>
        </w:rPr>
        <w:t>h</w:t>
      </w:r>
      <w:r>
        <w:rPr>
          <w:sz w:val="28"/>
          <w:szCs w:val="22"/>
          <w:vertAlign w:val="subscript"/>
          <w:lang w:val="en-US" w:eastAsia="en-US"/>
        </w:rPr>
        <w:t>b</w:t>
      </w:r>
      <w:proofErr w:type="spellEnd"/>
      <w:r>
        <w:rPr>
          <w:sz w:val="28"/>
          <w:szCs w:val="22"/>
          <w:lang w:eastAsia="en-US"/>
        </w:rPr>
        <w:t>=1 м.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Задаемся толщиной полок </w:t>
      </w:r>
      <w:proofErr w:type="spellStart"/>
      <w:r>
        <w:rPr>
          <w:sz w:val="28"/>
          <w:szCs w:val="22"/>
          <w:lang w:val="en-US" w:eastAsia="en-US"/>
        </w:rPr>
        <w:t>t</w:t>
      </w:r>
      <w:r>
        <w:rPr>
          <w:sz w:val="28"/>
          <w:szCs w:val="22"/>
          <w:vertAlign w:val="subscript"/>
          <w:lang w:val="en-US" w:eastAsia="en-US"/>
        </w:rPr>
        <w:t>f</w:t>
      </w:r>
      <w:proofErr w:type="spellEnd"/>
      <w:r>
        <w:rPr>
          <w:sz w:val="28"/>
          <w:szCs w:val="22"/>
          <w:lang w:eastAsia="en-US"/>
        </w:rPr>
        <w:t xml:space="preserve">=2 </w:t>
      </w:r>
      <w:r>
        <w:rPr>
          <w:sz w:val="28"/>
          <w:szCs w:val="22"/>
          <w:lang w:val="en-US" w:eastAsia="en-US"/>
        </w:rPr>
        <w:t>c</w:t>
      </w:r>
      <w:r>
        <w:rPr>
          <w:sz w:val="28"/>
          <w:szCs w:val="22"/>
          <w:lang w:eastAsia="en-US"/>
        </w:rPr>
        <w:t>м, тогда высота стенки будет: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=100-4=96 см.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=100-2=98 см.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Из условия среза стенки </w:t>
      </w:r>
      <w:proofErr w:type="gramStart"/>
      <w:r>
        <w:rPr>
          <w:sz w:val="28"/>
          <w:szCs w:val="22"/>
          <w:lang w:eastAsia="en-US"/>
        </w:rPr>
        <w:t xml:space="preserve">силой </w:t>
      </w:r>
      <w:r>
        <w:rPr>
          <w:sz w:val="28"/>
          <w:szCs w:val="22"/>
          <w:lang w:eastAsia="en-US"/>
        </w:rPr>
        <w:object w:dxaOrig="300" w:dyaOrig="375">
          <v:shape id="_x0000_i1028" type="#_x0000_t75" style="width:15pt;height:18.75pt" o:ole="">
            <v:imagedata r:id="rId12" o:title=""/>
          </v:shape>
          <o:OLEObject Type="Embed" ProgID="Equation.3" ShapeID="_x0000_i1028" DrawAspect="Content" ObjectID="_1697965576" r:id="rId13"/>
        </w:object>
      </w:r>
      <w:r>
        <w:rPr>
          <w:sz w:val="28"/>
          <w:szCs w:val="22"/>
          <w:lang w:eastAsia="en-US"/>
        </w:rPr>
        <w:t xml:space="preserve"> -</w:t>
      </w:r>
      <w:proofErr w:type="gramEnd"/>
      <w:r>
        <w:rPr>
          <w:sz w:val="28"/>
          <w:szCs w:val="22"/>
          <w:lang w:eastAsia="en-US"/>
        </w:rPr>
        <w:t xml:space="preserve"> определяем толщину стенки: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val="en-US" w:eastAsia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w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≥1,5∙</m:t>
        </m:r>
        <m:d>
          <m:d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x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w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2"/>
                        <w:lang w:eastAsia="en-US"/>
                      </w:rPr>
                      <m:t>s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=1,5∙</m:t>
        </m:r>
        <m:d>
          <m:d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  <m:t>0,95∙846,51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2"/>
                    <w:lang w:eastAsia="en-US"/>
                  </w:rPr>
                  <m:t>96∙14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=0,89 см</m:t>
        </m:r>
      </m:oMath>
      <w:r>
        <w:rPr>
          <w:sz w:val="28"/>
          <w:szCs w:val="22"/>
          <w:lang w:eastAsia="en-US"/>
        </w:rPr>
        <w:t>,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proofErr w:type="gramStart"/>
      <w:r>
        <w:rPr>
          <w:sz w:val="28"/>
          <w:szCs w:val="22"/>
          <w:lang w:eastAsia="en-US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s</m:t>
            </m:r>
          </m:sub>
        </m:sSub>
      </m:oMath>
      <w:r>
        <w:rPr>
          <w:sz w:val="28"/>
          <w:szCs w:val="22"/>
          <w:lang w:eastAsia="en-US"/>
        </w:rPr>
        <w:t xml:space="preserve"> -</w:t>
      </w:r>
      <w:proofErr w:type="gramEnd"/>
      <w:r>
        <w:rPr>
          <w:sz w:val="28"/>
          <w:szCs w:val="22"/>
          <w:lang w:eastAsia="en-US"/>
        </w:rPr>
        <w:t xml:space="preserve"> расчетное сопротивление стали срезу, 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lastRenderedPageBreak/>
        <w:t xml:space="preserve">Принимаем стенку толщиной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val="en-US" w:eastAsia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w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=1 см.</m:t>
        </m:r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w=</m:t>
              </m:r>
            </m:sub>
          </m:sSub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w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w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96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≈100.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Размеры поясных листов определяем по формулам: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x,тр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x,тр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∙h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б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=4916,68∙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=245834 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Момент инерции стенки: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w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96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=73728 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, тр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x,тр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=245834-73728=172106 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val="en-US" w:eastAsia="en-US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, тр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, тр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2∙172106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98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=35,84 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Принимаем пояс из листа сечения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val="en-US" w:eastAsia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2"/>
                <w:lang w:eastAsia="en-US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2"/>
            <w:lang w:eastAsia="en-US"/>
          </w:rPr>
          <m:t>=</m:t>
        </m:r>
      </m:oMath>
      <w:r>
        <w:rPr>
          <w:sz w:val="28"/>
          <w:szCs w:val="22"/>
          <w:lang w:eastAsia="en-US"/>
        </w:rPr>
        <w:t xml:space="preserve">20х300 мм </w:t>
      </w:r>
      <w:proofErr w:type="spellStart"/>
      <w:r>
        <w:rPr>
          <w:sz w:val="28"/>
          <w:szCs w:val="22"/>
          <w:lang w:val="en-US" w:eastAsia="en-US"/>
        </w:rPr>
        <w:t>A</w:t>
      </w:r>
      <w:r>
        <w:rPr>
          <w:sz w:val="28"/>
          <w:szCs w:val="22"/>
          <w:vertAlign w:val="subscript"/>
          <w:lang w:val="en-US" w:eastAsia="en-US"/>
        </w:rPr>
        <w:t>f</w:t>
      </w:r>
      <w:proofErr w:type="spellEnd"/>
      <w:r>
        <w:rPr>
          <w:sz w:val="28"/>
          <w:szCs w:val="22"/>
          <w:lang w:eastAsia="en-US"/>
        </w:rPr>
        <w:t>=60 см</w:t>
      </w:r>
      <w:r>
        <w:rPr>
          <w:sz w:val="28"/>
          <w:szCs w:val="22"/>
          <w:vertAlign w:val="superscript"/>
          <w:lang w:eastAsia="en-US"/>
        </w:rPr>
        <w:t>2</w:t>
      </w:r>
      <w:r>
        <w:rPr>
          <w:sz w:val="28"/>
          <w:szCs w:val="22"/>
          <w:lang w:eastAsia="en-US"/>
        </w:rPr>
        <w:t>.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Проверяем устойчивость пояса по формуле: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val="en-US" w:eastAsia="en-US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ef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f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f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w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f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≤0,5∙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y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val="en-US" w:eastAsia="en-US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ef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f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30-1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2∙2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≤0,5∙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20600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24</m:t>
                  </m:r>
                </m:den>
              </m:f>
            </m:e>
          </m:rad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val="en-US"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7,25≤14,65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Устойчивость пояса обеспечена.</w:t>
      </w:r>
    </w:p>
    <w:p w:rsidR="00831BFD" w:rsidRDefault="00831BFD" w:rsidP="00831BF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</w:pPr>
      <w:bookmarkStart w:id="12" w:name="_Toc57219753"/>
      <w:bookmarkStart w:id="13" w:name="_Toc26914074"/>
      <w:bookmarkStart w:id="14" w:name="_Toc473579176"/>
      <w:r>
        <w:rPr>
          <w:rFonts w:ascii="Times New Roman" w:hAnsi="Times New Roman" w:cs="Times New Roman"/>
          <w:b/>
          <w:bCs/>
          <w:color w:val="auto"/>
          <w:sz w:val="28"/>
          <w:szCs w:val="22"/>
          <w:lang w:eastAsia="en-US"/>
        </w:rPr>
        <w:t>4.5 Проверка прочности сечения</w:t>
      </w:r>
      <w:bookmarkEnd w:id="12"/>
      <w:bookmarkEnd w:id="13"/>
      <w:bookmarkEnd w:id="14"/>
    </w:p>
    <w:p w:rsidR="00831BFD" w:rsidRDefault="00831BFD" w:rsidP="00831BFD">
      <w:pPr>
        <w:rPr>
          <w:lang w:eastAsia="en-US"/>
        </w:rPr>
      </w:pP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Определяем геометрические характеристики принятого сечения: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w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+2∙</m:t>
          </m:r>
          <m:sSub>
            <m:sSub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∙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  <w:lang w:val="en-US" w:eastAsia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2"/>
                          <w:lang w:val="en-US" w:eastAsia="en-US"/>
                        </w:rPr>
                        <m:t>w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+1)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96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+2∙60∙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96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=361848 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x</m:t>
              </m:r>
            </m:sub>
            <m:sup>
              <m:r>
                <w:rPr>
                  <w:rFonts w:ascii="Cambria Math" w:hAnsi="Cambria Math"/>
                  <w:sz w:val="28"/>
                  <w:szCs w:val="22"/>
                  <w:lang w:eastAsia="en-US"/>
                </w:rPr>
                <m:t>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val="en-US" w:eastAsia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x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b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=361848∙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=7236,96 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Геометрические характеристики тормозной балки относительно оси у-у (в состав тормозной балки входят: верхний пояс, тормозной лист и швеллер).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Расстояние от оси подкрановой балки до центра тяжести сечения: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2"/>
          <w:lang w:eastAsia="en-US"/>
        </w:rPr>
      </w:pPr>
    </w:p>
    <w:p w:rsidR="00831BFD" w:rsidRDefault="00831BFD" w:rsidP="00831BFD">
      <w:pPr>
        <w:spacing w:line="360" w:lineRule="auto"/>
        <w:ind w:firstLine="709"/>
        <w:jc w:val="center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object w:dxaOrig="4920" w:dyaOrig="3375">
          <v:shape id="_x0000_i1029" type="#_x0000_t75" style="width:246pt;height:168.75pt" o:ole="">
            <v:imagedata r:id="rId14" o:title=""/>
          </v:shape>
          <o:OLEObject Type="Embed" ProgID="PBrush" ShapeID="_x0000_i1029" DrawAspect="Content" ObjectID="_1697965577" r:id="rId15"/>
        </w:object>
      </w:r>
    </w:p>
    <w:p w:rsidR="00831BFD" w:rsidRDefault="00831BFD" w:rsidP="00831BFD">
      <w:pPr>
        <w:spacing w:line="360" w:lineRule="auto"/>
        <w:ind w:firstLine="709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Рисунок 16 – Сечение подкрановой балки</w:t>
      </w:r>
    </w:p>
    <w:p w:rsidR="00831BFD" w:rsidRDefault="00831BFD" w:rsidP="00831BF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л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-40+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[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-30-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[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0[</m:t>
                          </m:r>
                        </m:sub>
                      </m:sSub>
                    </m:e>
                  </m:d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[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</m:oMath>
      </m:oMathPara>
    </w:p>
    <w:p w:rsidR="00831BFD" w:rsidRDefault="00831BFD" w:rsidP="00831BFD"/>
    <w:p w:rsidR="00831BFD" w:rsidRDefault="00831BFD" w:rsidP="00831BFD">
      <w:pPr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</w:rPr>
                <m:t>0,6∙107∙</m:t>
              </m:r>
              <m:d>
                <m:dPr>
                  <m:ctrlPr>
                    <w:rPr>
                      <w:rFonts w:ascii="Cambria Math" w:eastAsiaTheme="minorEastAsia" w:hAnsi="Cambria Math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107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8"/>
                    </w:rPr>
                    <m:t>-4+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30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</w:rPr>
                <m:t>+20,7∙(125-3-</m:t>
              </m:r>
              <m:d>
                <m:dPr>
                  <m:ctrlPr>
                    <w:rPr>
                      <w:rFonts w:ascii="Cambria Math" w:eastAsiaTheme="minorEastAsia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8"/>
                    </w:rPr>
                    <m:t>7-1,94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</w:rPr>
                <m:t>0,6∙107+20,7+2∙30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Cs w:val="28"/>
            </w:rPr>
            <m:t>=29,36 см.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rFonts w:eastAsia="Calibri"/>
          <w:bCs/>
          <w:position w:val="-24"/>
          <w:sz w:val="28"/>
          <w:szCs w:val="22"/>
          <w:lang w:eastAsia="en-US"/>
        </w:rPr>
      </w:pPr>
      <w:r>
        <w:rPr>
          <w:rFonts w:eastAsia="Calibri"/>
          <w:bCs/>
          <w:position w:val="-24"/>
          <w:sz w:val="28"/>
          <w:szCs w:val="22"/>
          <w:lang w:eastAsia="en-US"/>
        </w:rPr>
        <w:object w:dxaOrig="8100" w:dyaOrig="885">
          <v:shape id="_x0000_i1030" type="#_x0000_t75" style="width:405pt;height:44.25pt" o:ole="" fillcolor="window">
            <v:imagedata r:id="rId16" o:title=""/>
          </v:shape>
          <o:OLEObject Type="Embed" ProgID="Equation.3" ShapeID="_x0000_i1030" DrawAspect="Content" ObjectID="_1697965578" r:id="rId17"/>
        </w:object>
      </w:r>
      <w:r>
        <w:rPr>
          <w:rFonts w:eastAsia="Calibri"/>
          <w:bCs/>
          <w:sz w:val="28"/>
          <w:szCs w:val="22"/>
          <w:lang w:eastAsia="en-US"/>
        </w:rPr>
        <w:t>,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0,6∙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107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+0,6∙107∙(65,5-44,5</m:t>
        </m:r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+86+20,7∙(116,94-44,5</m:t>
        </m:r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+64∙</m:t>
        </m:r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44,5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2∙30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=330472,04 с</m:t>
        </m:r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4</m:t>
            </m:r>
          </m:sup>
        </m:sSup>
      </m:oMath>
      <w:r>
        <w:rPr>
          <w:sz w:val="28"/>
          <w:szCs w:val="28"/>
          <w:lang w:eastAsia="en-US"/>
        </w:rPr>
        <w:t xml:space="preserve"> ;</w:t>
      </w:r>
    </w:p>
    <w:p w:rsidR="00831BFD" w:rsidRDefault="00831BFD" w:rsidP="00831BFD">
      <w:pPr>
        <w:spacing w:line="360" w:lineRule="auto"/>
        <w:ind w:firstLine="709"/>
        <w:jc w:val="both"/>
        <w:rPr>
          <w:rFonts w:eastAsia="Calibri"/>
          <w:position w:val="-28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у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А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330472,04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51,7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=6392,11 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Проверяем нормальные напряжения в верхнем поясе (точка А):</w:t>
      </w:r>
    </w:p>
    <w:p w:rsidR="00831BFD" w:rsidRDefault="00831BFD" w:rsidP="00831BF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A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y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у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A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 xml:space="preserve">120593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 xml:space="preserve">7236,96 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4463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6392,11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=17,36 кН/с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 xml:space="preserve"> ,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rFonts w:eastAsia="Calibri"/>
          <w:position w:val="-28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x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17,36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кН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с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sup>
              </m:sSup>
              <m:ctrlPr>
                <w:rPr>
                  <w:rFonts w:ascii="Cambria Math" w:eastAsia="Calibri" w:hAnsi="Cambria Math"/>
                  <w:i/>
                  <w:position w:val="-28"/>
                  <w:sz w:val="28"/>
                  <w:szCs w:val="28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&lt;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=25,3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кН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с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sup>
              </m:sSup>
              <m:ctrlPr>
                <w:rPr>
                  <w:rFonts w:ascii="Cambria Math" w:eastAsia="Calibri" w:hAnsi="Cambria Math"/>
                  <w:i/>
                  <w:position w:val="-28"/>
                  <w:sz w:val="28"/>
                  <w:szCs w:val="28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.</m:t>
          </m:r>
        </m:oMath>
      </m:oMathPara>
    </w:p>
    <w:p w:rsidR="00831BFD" w:rsidRDefault="00831BFD" w:rsidP="00831B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Прочность стенки на действие касательных напряжений на опоре обеспечена, так как принятая толщина стенки больше определяемой из условия среза.</w:t>
      </w:r>
    </w:p>
    <w:p w:rsidR="00831BFD" w:rsidRDefault="00831BFD" w:rsidP="00831B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Жесткость балки также обеспечена, так как принятая высота балки </w:t>
      </w:r>
      <w:r>
        <w:rPr>
          <w:rFonts w:eastAsia="Calibri"/>
          <w:sz w:val="28"/>
          <w:szCs w:val="28"/>
          <w:lang w:eastAsia="en-US"/>
        </w:rPr>
        <w:object w:dxaOrig="1185" w:dyaOrig="450">
          <v:shape id="_x0000_i1031" type="#_x0000_t75" style="width:59.25pt;height:22.5pt" o:ole="">
            <v:imagedata r:id="rId18" o:title=""/>
          </v:shape>
          <o:OLEObject Type="Embed" ProgID="Equation.3" ShapeID="_x0000_i1031" DrawAspect="Content" ObjectID="_1697965579" r:id="rId19"/>
        </w:object>
      </w:r>
    </w:p>
    <w:p w:rsidR="00ED74F1" w:rsidRDefault="00ED74F1">
      <w:bookmarkStart w:id="15" w:name="_GoBack"/>
      <w:bookmarkEnd w:id="15"/>
    </w:p>
    <w:sectPr w:rsidR="00ED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31"/>
    <w:rsid w:val="00831BFD"/>
    <w:rsid w:val="009735CC"/>
    <w:rsid w:val="009E0CFD"/>
    <w:rsid w:val="00B60C31"/>
    <w:rsid w:val="00D14054"/>
    <w:rsid w:val="00E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479D1-F559-455E-A275-880FCF81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F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BFD"/>
    <w:pPr>
      <w:keepNext/>
      <w:spacing w:before="360" w:after="240"/>
      <w:jc w:val="center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BFD"/>
    <w:rPr>
      <w:rFonts w:ascii="Times New Roman" w:hAnsi="Times New Roman" w:cs="Times New Roman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1B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Чечель</dc:creator>
  <cp:keywords/>
  <dc:description/>
  <cp:lastModifiedBy>Марина Чечель</cp:lastModifiedBy>
  <cp:revision>2</cp:revision>
  <dcterms:created xsi:type="dcterms:W3CDTF">2021-11-09T03:16:00Z</dcterms:created>
  <dcterms:modified xsi:type="dcterms:W3CDTF">2021-11-09T03:18:00Z</dcterms:modified>
</cp:coreProperties>
</file>