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ИСТЕЧЕНИЕ ЖИДКОСТИ ИЗ ОТВЕРСТИЙ, НАСАДКОВ И ИЗ-ПОД ЗАТВОРОВ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Рассмотрим различные случаи истечения жидкости из резервуаров, баков, котлов через отверстия и насадки (коротки трубки различной формы) в атмосферу или пространство, заполненное газом или той же жидкость. В процессе такого истечения запас потенциальной энергии, которым обладает жидкость, находящаяся в резервуаре, превращается в кинетическую энергию свободной струи.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Основным вопросом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, который интересует в данном случае, является определение скорости истечения и расхода жидкости для различных форм отверстий и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насадков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Истечение через малые отверстия в тонкой стенке при постоянном напоре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Рассмотрим большой резервуар с жидкостью под давлением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Р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, имеющий малое круглое отверстие в стенке на достаточно большой глубине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0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от свободной поверхности (рис.5.1).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9EA4C58" wp14:editId="0C7FC19C">
            <wp:extent cx="3958542" cy="3758363"/>
            <wp:effectExtent l="0" t="0" r="4445" b="0"/>
            <wp:docPr id="164" name="Рисунок 164" descr="http://gidravl.narod.ru/5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 descr="http://gidravl.narod.ru/5a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07" cy="376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5.1. Истечение из резервуара через малое отверстие</w:t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Жидкость вытекает в воздушное пространство с давлением </w:t>
      </w:r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Р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vertAlign w:val="subscript"/>
          <w:lang w:eastAsia="ru-RU"/>
        </w:rPr>
        <w:t>1</w:t>
      </w:r>
      <w:proofErr w:type="gramEnd"/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 xml:space="preserve">. Пусть отверстие имеет форму, показанную на рис.5.2, а, т.е. </w:t>
      </w: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lastRenderedPageBreak/>
        <w:t>выполнено в виде сверления в тонкой стенке без обработки входной кромки или имеет форму, показанную на рис.5.2, б, т.е. выполнено в толстой стенке, но с заострением входной кромки с внешней стороны. Струя, отрываясь от кромки отверстия, несколько сжимается (рис.5.2, а). Такое сжатие обусловлено движением жидкости от различных направлений, в том числе и от радиального движения по стенке, к осевому движению в струе.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C3337E5" wp14:editId="73F404D6">
            <wp:extent cx="5845655" cy="2801074"/>
            <wp:effectExtent l="0" t="0" r="3175" b="0"/>
            <wp:docPr id="163" name="Рисунок 163" descr="http://gidravl.narod.ru/5a2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http://gidravl.narod.ru/5a2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399" cy="2800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5.2. Истечение через круглое отверстие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Степень сжатия оценивается коэффициентом сжатия.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36A6BDE" wp14:editId="54B913AA">
            <wp:extent cx="1643605" cy="811267"/>
            <wp:effectExtent l="0" t="0" r="0" b="8255"/>
            <wp:docPr id="162" name="Рисунок 162" descr="http://gidravl.narod.ru/5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 descr="http://gidravl.narod.ru/5a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416" cy="811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о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площади поперечного сечения струи и отверстия соответственно;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с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и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о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диаметры струи и отверстия соответственно.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Скорость истечения жидкости через отверстие такое отверстие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B344FE0" wp14:editId="00E92C88">
            <wp:extent cx="2002260" cy="509286"/>
            <wp:effectExtent l="0" t="0" r="0" b="5080"/>
            <wp:docPr id="161" name="Рисунок 161" descr="http://gidravl.narod.ru/5a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 descr="http://gidravl.narod.ru/5a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693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- напор жидкости, определяется как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C5DFCF4" wp14:editId="0CBDE22E">
            <wp:extent cx="1564431" cy="532436"/>
            <wp:effectExtent l="0" t="0" r="0" b="1270"/>
            <wp:docPr id="160" name="Рисунок 160" descr="http://gidravl.narod.ru/5a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 descr="http://gidravl.narod.ru/5a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50" cy="532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φ- коэффициент скорости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B9AACE7" wp14:editId="27E8063B">
            <wp:extent cx="1458410" cy="790932"/>
            <wp:effectExtent l="0" t="0" r="8890" b="9525"/>
            <wp:docPr id="159" name="Рисунок 159" descr="http://gidravl.narod.ru/5a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http://gidravl.narod.ru/5a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810" cy="790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где α - коэффициент Кориолиса;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  <w:t>ζ- коэффициент сопротивления отверстия.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Расход жидкости определяется как произведение действительной скорости истечения на фактическую площадь сечения: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B43BB50" wp14:editId="4075902E">
            <wp:extent cx="2412341" cy="613459"/>
            <wp:effectExtent l="0" t="0" r="7620" b="0"/>
            <wp:docPr id="158" name="Рисунок 158" descr="http://gidravl.narod.ru/5a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 descr="http://gidravl.narod.ru/5a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64" cy="613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Произведение ε и φ принято обозначать буквой и называть коэффициентом расхода, т.е. μ =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εφ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 итоге получаем расход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928FD50" wp14:editId="348AE6A4">
            <wp:extent cx="2715181" cy="636607"/>
            <wp:effectExtent l="0" t="0" r="0" b="0"/>
            <wp:docPr id="157" name="Рисунок 157" descr="http://gidravl.narod.ru/5a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 descr="http://gidravl.narod.ru/5a10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002" cy="6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где Δ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Р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- расчетная разность давлений, под действием которой происходит истечение.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При помощи этого выражения решается основная задача - определяется расход.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Значение коэффициента сжатия ε, сопротивления ζ, скорости φ и расхода μ для круглого отверстия можно определить по эмпирически построенным зависимостям. На рис.5.3 показаны зависимости коэффициентов ε, ζ и μ от числа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Рейнольдса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подсчитанного для идеальной скорости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FBEEFBA" wp14:editId="6AFF9DB7">
            <wp:extent cx="1931090" cy="752354"/>
            <wp:effectExtent l="0" t="0" r="0" b="0"/>
            <wp:docPr id="156" name="Рисунок 156" descr="http://gidravl.narod.ru/5a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 descr="http://gidravl.narod.ru/5a11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16" cy="75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где ν - кинематическая вязкость.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B526BF1" wp14:editId="5403DD22">
            <wp:extent cx="5903089" cy="4122393"/>
            <wp:effectExtent l="0" t="0" r="2540" b="0"/>
            <wp:docPr id="155" name="Рисунок 155" descr="http://gidravl.narod.ru/5a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 descr="http://gidravl.narod.ru/5a12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089" cy="412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0"/>
        <w:gridCol w:w="4730"/>
      </w:tblGrid>
      <w:tr w:rsidR="00581BB7" w:rsidRPr="002D7253" w:rsidTr="002B1365">
        <w:trPr>
          <w:tblCellSpacing w:w="15" w:type="dxa"/>
        </w:trPr>
        <w:tc>
          <w:tcPr>
            <w:tcW w:w="2750" w:type="pct"/>
            <w:vAlign w:val="center"/>
            <w:hideMark/>
          </w:tcPr>
          <w:p w:rsidR="00581BB7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vertAlign w:val="subscript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 xml:space="preserve">Рис. 5.3. Зависимость ε, φ и от числа </w:t>
            </w:r>
            <w:proofErr w:type="spellStart"/>
            <w:r w:rsidRPr="002D7253">
              <w:rPr>
                <w:rFonts w:eastAsia="Times New Roman"/>
                <w:sz w:val="36"/>
                <w:szCs w:val="36"/>
                <w:lang w:eastAsia="ru-RU"/>
              </w:rPr>
              <w:t>Re</w:t>
            </w:r>
            <w:r w:rsidRPr="002D7253">
              <w:rPr>
                <w:rFonts w:eastAsia="Times New Roman"/>
                <w:sz w:val="36"/>
                <w:szCs w:val="36"/>
                <w:vertAlign w:val="subscript"/>
                <w:lang w:eastAsia="ru-RU"/>
              </w:rPr>
              <w:t>u</w:t>
            </w:r>
            <w:proofErr w:type="spellEnd"/>
          </w:p>
          <w:p w:rsidR="00581BB7" w:rsidRPr="002D7253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noProof/>
                <w:color w:val="000000"/>
                <w:sz w:val="36"/>
                <w:szCs w:val="36"/>
                <w:lang w:eastAsia="ru-RU"/>
              </w:rPr>
              <w:drawing>
                <wp:inline distT="0" distB="0" distL="0" distR="0" wp14:anchorId="441EF293" wp14:editId="724CCAA4">
                  <wp:extent cx="3055717" cy="2298908"/>
                  <wp:effectExtent l="0" t="0" r="0" b="6350"/>
                  <wp:docPr id="154" name="Рисунок 154" descr="http://gidravl.narod.ru/5a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3" descr="http://gidravl.narod.ru/5a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5768" cy="2298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81BB7" w:rsidRPr="002D7253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Рис. 5.4. Инверсия струй</w:t>
            </w:r>
          </w:p>
        </w:tc>
      </w:tr>
    </w:tbl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При истечении струи в атмосферу из малого отверстия в тонкой стенке происходит изменение формы струи по ее длине, называемое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инверсией струи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(рис.5.4). Обуславливается это явление в основном действием сил поверхностного натяжения на вытекающие криволинейные струйки и различными условиями сжатия по периметру отверстия. Инверсия больше всего проявляется при истечении из некруглых отверстий.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Истечение при несовершенном сжатии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lastRenderedPageBreak/>
        <w:t>Несовершенное сжатие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наблюдается в том случае, когда на истечение жидкости через отверстие и на формирование струи оказывает влияние близость боковых стенок резервуара (рис.5.5).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706DC3C" wp14:editId="2D3B9794">
            <wp:extent cx="4196278" cy="2372810"/>
            <wp:effectExtent l="0" t="0" r="0" b="8890"/>
            <wp:docPr id="153" name="Рисунок 153" descr="http://gidravl.narod.ru/5a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 descr="http://gidravl.narod.ru/5a14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218" cy="237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5.5. Схема несовершенного сжатия струи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 как боковые стенки частично направляют движение жидкости при подходе к отверстию, то струя по выходе из отверстия сжимается в меньшей степени, чем из резервуара неограниченных размеров, как это было описано в п.5.1.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При истечении жидкостей из цилиндрического резервуара круглого сечения через круглое отверстие, расположенное в центре торцевой стенки, при больших числах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Re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коэффициент сжатия для идеальной жидкости можно найти по формуле, представленной Н.Е. Жуковским: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232E1EE" wp14:editId="55124725">
            <wp:extent cx="3375126" cy="1088020"/>
            <wp:effectExtent l="0" t="0" r="0" b="0"/>
            <wp:docPr id="152" name="Рисунок 152" descr="http://gidravl.narod.ru/5a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http://gidravl.narod.ru/5a1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7630" cy="108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n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отношение площади отверстия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о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к площади поперечного сечения резервуара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9402E8F" wp14:editId="6E46EECD">
            <wp:extent cx="983848" cy="843518"/>
            <wp:effectExtent l="0" t="0" r="6985" b="0"/>
            <wp:docPr id="151" name="Рисунок 151" descr="http://gidravl.narod.ru/5a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http://gidravl.narod.ru/5a16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43" cy="843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Расход жидкости при несовершенном сжатии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324419EC" wp14:editId="79A3387D">
            <wp:extent cx="2548212" cy="497711"/>
            <wp:effectExtent l="0" t="0" r="5080" b="0"/>
            <wp:docPr id="150" name="Рисунок 150" descr="http://gidravl.narod.ru/5a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http://gidravl.narod.ru/5a17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308" cy="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где напор </w:t>
      </w:r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</w:t>
      </w: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 нужно находить с учетом скоростного напора в резервуаре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5BB17BD" wp14:editId="758A58BE">
            <wp:extent cx="2587230" cy="949124"/>
            <wp:effectExtent l="0" t="0" r="3810" b="3810"/>
            <wp:docPr id="149" name="Рисунок 149" descr="http://gidravl.narod.ru/5a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 descr="http://gidravl.narod.ru/5a18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03" cy="949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5.3. Истечение под уровень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Часто приходится иметь дело с истечением жидкости не в атмосферу, а в пространство, заполненное этой же жидкостью (рис.5.6)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т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акой случай называется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истечением под уровень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или истечением через затопленное отверстие.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77B5BDF" wp14:editId="328054C0">
            <wp:extent cx="4178461" cy="3402021"/>
            <wp:effectExtent l="0" t="0" r="0" b="8255"/>
            <wp:docPr id="148" name="Рисунок 148" descr="http://gidravl.narod.ru/5a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http://gidravl.narod.ru/5a19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782" cy="340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5.6. Истечение по уровень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 этом случае вся кинетическая энергия струи теряется на вихреобразование, как при внезапном расширении.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Скорость истечения в сжатом сечении струи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0402252" wp14:editId="37714BBA">
            <wp:extent cx="2411813" cy="613458"/>
            <wp:effectExtent l="0" t="0" r="7620" b="0"/>
            <wp:docPr id="147" name="Рисунок 147" descr="http://gidravl.narod.ru/5a2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 descr="http://gidravl.narod.ru/5a20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743" cy="614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где φ - коэффициент скорости;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br/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расчетный напор,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072F14C" wp14:editId="249FA07E">
            <wp:extent cx="1860562" cy="613458"/>
            <wp:effectExtent l="0" t="0" r="6350" b="0"/>
            <wp:docPr id="146" name="Рисунок 146" descr="http://gidravl.narod.ru/5a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 descr="http://gidravl.narod.ru/5a21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125" cy="61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Расход жидкости равен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ADCB7E0" wp14:editId="2086C566">
            <wp:extent cx="3873604" cy="625033"/>
            <wp:effectExtent l="0" t="0" r="0" b="3810"/>
            <wp:docPr id="145" name="Рисунок 145" descr="http://gidravl.narod.ru/5a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http://gidravl.narod.ru/5a2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5" cy="62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Таким образом, имеем те же расчетные формулы, что и при истечении в воздух (газ), только расчетный напор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в данном случае представляет собой разность гидростатических напоров по обе стенки, т.е. скорость и расход жидкости в данном случае не зависят от высот расположения отверстия.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Коэффициенты сжатия и расхода при истечении под уровень можно принимать те же, что и при истечении в воздушную среду.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5.4. Истечение через насадки при постоянном напоре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Внешним цилиндрическим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насадком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называется короткая трубка длиной, равной нескольким диаметрам без закругления входной кромки (рис. 5.7). На практике такой насадок часто получается в тех случаях, когда выполняют сверление в толстой стенке и не обрабатывают входную кромку. Истечение через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такой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насадок в газовую среду может происходить в двух режимах.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Первый режим -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безотрывный режим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.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При истечении струя, после входа в насадок сжимается примерно так же, как и при истечении через отверстие в тонкой стенке.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Затем струя постепенно расширяется до размеров отверстия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из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насадка выходит полным сечением (рис.5.7).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D4F964B" wp14:editId="2145BCF3">
            <wp:extent cx="5275158" cy="4745620"/>
            <wp:effectExtent l="0" t="0" r="1905" b="0"/>
            <wp:docPr id="144" name="Рисунок 144" descr="http://gidravl.narod.ru/5a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 descr="http://gidravl.narod.ru/5a24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247" cy="474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Рис. 5.7. Истечение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через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насадок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Коэффициент расхода μ, зависящий от относительной длины насадка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l / 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и числа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Рейнольдса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определяется по эмпирической формуле: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B6E79F1" wp14:editId="2848C6DA">
            <wp:extent cx="1551007" cy="832045"/>
            <wp:effectExtent l="0" t="0" r="0" b="6350"/>
            <wp:docPr id="143" name="Рисунок 143" descr="http://gidravl.narod.ru/5a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http://gidravl.narod.ru/5a23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35" cy="832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 как на выходе из насадка диаметр струи равен диаметру отверстия, то коэффициент сжатия ε = 1 и, следовательно, μ = φ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,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а коэффициент сопротивления ζ = 0,5.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Если составить уравнение Бернулли для сжатого сечения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1-1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и сечения за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насадком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2-2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и преобразовать его, то можно получить падение давления внутри насадка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- 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0B016ACC" wp14:editId="506AC02B">
            <wp:extent cx="81280" cy="81280"/>
            <wp:effectExtent l="0" t="0" r="0" b="0"/>
            <wp:docPr id="142" name="Рисунок 142" descr="http://gidravl.narod.ru/c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http://gidravl.narod.ru/ccc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0,75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Hg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ρ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При некотором критическом напоре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кр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абсолютное давление внутри насадка (сечение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1-1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) становится равным нулю (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= 0), и поэтому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A5B03F8" wp14:editId="00B40C7A">
            <wp:extent cx="1527858" cy="636996"/>
            <wp:effectExtent l="0" t="0" r="0" b="0"/>
            <wp:docPr id="141" name="Рисунок 141" descr="http://gidravl.narod.ru/5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http://gidravl.narod.ru/5a26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20" cy="6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Следовательно, при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Н &gt;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кр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давление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P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должно было бы стать отрицательным, но так как в жидкостях отрицательных давлений не бывает, то первый режим движения становится невозможным. Поэтому при Н </w:t>
      </w: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64F4D75" wp14:editId="7B5B50A0">
            <wp:extent cx="81280" cy="81280"/>
            <wp:effectExtent l="0" t="0" r="0" b="0"/>
            <wp:docPr id="140" name="Рисунок 140" descr="http://gidravl.narod.ru/cc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http://gidravl.narod.ru/ccc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" cy="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Нкр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происходит изменение режима истечения, переход от первого режима ко второму (рис.5.8).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9310EA2" wp14:editId="6A0B52DD">
            <wp:extent cx="3125165" cy="2942898"/>
            <wp:effectExtent l="0" t="0" r="0" b="0"/>
            <wp:docPr id="139" name="Рисунок 139" descr="http://gidravl.narod.ru/5a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http://gidravl.narod.ru/5a27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5217" cy="2942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Рис. 5.8. Второй режим истечения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через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насадок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Второй режим характеризуется тем, что струя после сжатия уже не расширяется, а сохраняет цилиндрическую форму и перемещается внутри насадка, не соприкасаясь с его стенками. Истечение становится точно таким же, как и из отверстия в тонкой стенке, с теми же значениями коэффициентов. Следовательно, при переходе от первого режима ко второму скорость возрастает, а расход уменьшается благодаря сжатию струи.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При истечении через цилиндрический насадок под уровень первый режим истечения не будет отличаться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от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описанного 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выше. Но при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Н &gt;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кр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перехода ко второму режиму не происходит, а начинается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кавитационный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режим.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Таким образом, внешний цилиндрический насадок имеет существенные недостатки: на первом режиме - большое сопротивление и недостаточно высокий коэффициент расхода, а на втором - очень низкий коэффициент расхода. Недостатком также является возможность кавитации при истечении под уровень.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Внешний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цилиндрический насадок может быть значительно улучшен путем закругления входной кромки или устройства конического входа. На рис.5.9 даны различные типы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насадков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и указаны значения соответствующих коэффициентов.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F76C56C" wp14:editId="1A80919C">
            <wp:extent cx="6611162" cy="1284790"/>
            <wp:effectExtent l="0" t="0" r="0" b="0"/>
            <wp:docPr id="138" name="Рисунок 138" descr="http://gidravl.narod.ru/5a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http://gidravl.narod.ru/5a28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38" cy="1284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Рис. 5.9. Истечение жидкости через насадки а - расширяющиеся конические; б - сужающиеся конические; в -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коноидальные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; г - внутренние цилиндрические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Конически сходящиеся и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коноидальные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насадки применяют там, где необходимо получить хорошую компактную струю сравнительно большой длины при малых потерях энергии (в напорных брандспойтах, гидромониторах и т.д.). Конически сходящиеся насадки используют для увеличения расхода истечения при малых выходных скоростях.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 xml:space="preserve"> Истечения через отверстия и насадки при переменном напоре (опорожнение сосудов)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Рассмотрим случай опорожнения открытого в атмосферу сосуда при постоянно уменьшающемся напоре, при котором течение является неустановившемся (рис.5.10).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Однако если напор,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а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следовательно, и скорость истечения изменяются медленно, то движение в каждый момент времени 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можно рассматривать как установившееся, и для решения задачи применить уравнение Бернулли.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15ECB30" wp14:editId="3CA5CF26">
            <wp:extent cx="3533992" cy="3935392"/>
            <wp:effectExtent l="0" t="0" r="0" b="8255"/>
            <wp:docPr id="137" name="Рисунок 137" descr="http://gidravl.narod.ru/5a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http://gidravl.narod.ru/5a29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051" cy="393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5.10. Схема опорожнения резервуара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Обозначим переменную высоту уровня жидкости в сосуде за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, площадь сечения резервуара на этом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уровне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площадь отверстия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о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,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и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взяв бесконечно малый отрезок времени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dt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, можно записать следующее уравнение объемов: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008AF0F" wp14:editId="2830AC84">
            <wp:extent cx="3606738" cy="1296365"/>
            <wp:effectExtent l="0" t="0" r="0" b="0"/>
            <wp:docPr id="136" name="Рисунок 136" descr="http://gidravl.narod.ru/5a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 descr="http://gidravl.narod.ru/5a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7533" cy="129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dh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изменение уровня жидкости за время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dt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Отсюда время полного опорожнения сосуда высотой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E57042A" wp14:editId="1B47B2A6">
            <wp:extent cx="2464059" cy="879676"/>
            <wp:effectExtent l="0" t="0" r="0" b="0"/>
            <wp:docPr id="135" name="Рисунок 135" descr="http://gidravl.narod.ru/5a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 descr="http://gidravl.narod.ru/5a31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639" cy="87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Если будет известен закон изменения площади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по высоте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, то интеграл можно подсчитать. Для призматического сосуда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 xml:space="preserve">S 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const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(рис.5.11), следовательно, время его полного опорожнения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89D59A8" wp14:editId="37854338">
            <wp:extent cx="1796914" cy="787078"/>
            <wp:effectExtent l="0" t="0" r="0" b="0"/>
            <wp:docPr id="134" name="Рисунок 134" descr="http://gidravl.narod.ru/5a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 descr="http://gidravl.narod.ru/5a32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410" cy="7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Из этого выражения следует, что время полного опорожнения призматического сосуда в два раза больше времени истечения того же объема жидкости при постоянном напоре, равном первоначальному.</w:t>
      </w:r>
    </w:p>
    <w:tbl>
      <w:tblPr>
        <w:tblW w:w="99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0"/>
        <w:gridCol w:w="4875"/>
      </w:tblGrid>
      <w:tr w:rsidR="00581BB7" w:rsidRPr="002D7253" w:rsidTr="002B1365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581BB7" w:rsidRPr="002D7253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6F26C7E0" wp14:editId="3DCED4C9">
                  <wp:extent cx="3032567" cy="3589940"/>
                  <wp:effectExtent l="0" t="0" r="0" b="0"/>
                  <wp:docPr id="133" name="Рисунок 133" descr="http://gidravl.narod.ru/5a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4" descr="http://gidravl.narod.ru/5a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2906" cy="3590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81BB7" w:rsidRPr="002D7253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42C5F8F6" wp14:editId="3FECDC52">
                  <wp:extent cx="3045828" cy="3090441"/>
                  <wp:effectExtent l="0" t="0" r="2540" b="0"/>
                  <wp:docPr id="132" name="Рисунок 132" descr="http://gidravl.narod.ru/5a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5" descr="http://gidravl.narod.ru/5a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6131" cy="309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BB7" w:rsidRPr="002D7253" w:rsidTr="002B1365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581BB7" w:rsidRPr="002D7253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Рис. 5.11. Опорожнение призматического резервуара</w:t>
            </w:r>
          </w:p>
        </w:tc>
        <w:tc>
          <w:tcPr>
            <w:tcW w:w="0" w:type="auto"/>
            <w:vAlign w:val="center"/>
            <w:hideMark/>
          </w:tcPr>
          <w:p w:rsidR="00581BB7" w:rsidRPr="002D7253" w:rsidRDefault="00581BB7" w:rsidP="002B1365">
            <w:pPr>
              <w:spacing w:after="0" w:line="240" w:lineRule="auto"/>
              <w:rPr>
                <w:rFonts w:eastAsia="Times New Roman"/>
                <w:sz w:val="36"/>
                <w:szCs w:val="36"/>
                <w:lang w:eastAsia="ru-RU"/>
              </w:rPr>
            </w:pPr>
            <w:r w:rsidRPr="002D7253">
              <w:rPr>
                <w:rFonts w:eastAsia="Times New Roman"/>
                <w:sz w:val="36"/>
                <w:szCs w:val="36"/>
                <w:lang w:eastAsia="ru-RU"/>
              </w:rPr>
              <w:t>Рис. 5.12. Опорожнение непризматического резервуара</w:t>
            </w:r>
          </w:p>
        </w:tc>
      </w:tr>
    </w:tbl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Для определения времени истечения жидкости из горизонтального цилиндрического сосуда (цистерны) (рис. 5.12) выразим зависимость переменной площади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S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от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7CCCFF4A" wp14:editId="5F6AC15A">
            <wp:extent cx="3709214" cy="682907"/>
            <wp:effectExtent l="0" t="0" r="5715" b="3175"/>
            <wp:docPr id="131" name="Рисунок 131" descr="http://gidravl.narod.ru/5a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 descr="http://gidravl.narod.ru/5a35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720" cy="68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l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длина цистерны;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- диаметр цистерны.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Тогда время полного опорожнения такой цистерны, т.е. время изменения напора от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1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= D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до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2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= 0, получится равным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D88831F" wp14:editId="191B058B">
            <wp:extent cx="1759352" cy="879676"/>
            <wp:effectExtent l="0" t="0" r="0" b="0"/>
            <wp:docPr id="130" name="Рисунок 130" descr="http://gidravl.narod.ru/5a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 descr="http://gidravl.narod.ru/5a36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421" cy="879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t>5.6. Истечение из-под затвора в горизонтальном лотке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Во многих водозаборных и водопропускных гидротехнических сооружениях расходы воды проходят через отверстия, перекрываемые затворами. Затворы поднимают на определенную высоту над дном и пропускают через отверстия необходимые расходы. Чаще всего на гидромелиоративных сооружениях устраивают отверстия прямоугольного сечения, истечение из которых и рассмотрим.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Отверстия могут быть незатопленными (истечение свободное) и затопленными, когда уровень воды за затвором влияет на истечение.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Если отверстие незатопленное, то вытекающая из-под затвора струя находится под атмосферным давлением (рис. 5.13). При истечении через затопленное отверстие струя за затвором находится под некоторым слоем воды (рис. 5.14).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CB071B3" wp14:editId="5806AF73">
            <wp:extent cx="4371001" cy="2488557"/>
            <wp:effectExtent l="0" t="0" r="0" b="7620"/>
            <wp:docPr id="129" name="Рисунок 129" descr="http://gidravl.narod.ru/5a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 descr="http://gidravl.narod.ru/5a37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17" cy="2488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5.13. Истечение из-под затвора через незатопленное отверстие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Когда затвор приподнят над дном, вытекающая из-под него струя испытывает сжатие в вертикальной плоскости. На расстоянии, 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lastRenderedPageBreak/>
        <w:t>примерно равном высоте отверстия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(высоте поднятия затвора), наблюдается наиболее сжатое сечение. Глубина в сжатом сечении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c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связана с высотой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отверстия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следующей зависимостью: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c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 =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ε'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a</w:t>
      </w:r>
      <w:proofErr w:type="spellEnd"/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где ε' - коэффициент вертикального сжатия струи.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Коэффициент вертикального сжатия ε' зависит от отношения высоты </w:t>
      </w:r>
      <w:proofErr w:type="gramStart"/>
      <w:r w:rsidRPr="002D7253">
        <w:rPr>
          <w:rFonts w:eastAsia="Times New Roman"/>
          <w:color w:val="000000"/>
          <w:sz w:val="36"/>
          <w:szCs w:val="36"/>
          <w:lang w:eastAsia="ru-RU"/>
        </w:rPr>
        <w:t>отверстия</w:t>
      </w:r>
      <w:proofErr w:type="gramEnd"/>
      <w:r w:rsidRPr="002D7253">
        <w:rPr>
          <w:rFonts w:eastAsia="Times New Roman"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а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 к напору (глубине воды перед затвором) </w:t>
      </w:r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Н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. Для ориентировочных расчетов можно принимать ε' = 0,64.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Если составить уравнение Бернулли для сечений, проведенных перед затвором и в сжатом сечении, после преобразований получим: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385BD4D" wp14:editId="0CBBE361">
            <wp:extent cx="2885454" cy="462987"/>
            <wp:effectExtent l="0" t="0" r="0" b="0"/>
            <wp:docPr id="128" name="Рисунок 128" descr="http://gidravl.narod.ru/5a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 descr="http://gidravl.narod.ru/5a39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642" cy="46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где φ - коэффициент скорости,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F0EC0C1" wp14:editId="14056EA7">
            <wp:extent cx="1393268" cy="648182"/>
            <wp:effectExtent l="0" t="0" r="0" b="0"/>
            <wp:docPr id="127" name="Рисунок 127" descr="http://gidravl.narod.ru/5a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0" descr="http://gidravl.narod.ru/5a40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384" cy="64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где </w:t>
      </w:r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Н</w:t>
      </w:r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vertAlign w:val="subscript"/>
          <w:lang w:eastAsia="ru-RU"/>
        </w:rPr>
        <w:t>0</w:t>
      </w:r>
      <w:proofErr w:type="gramEnd"/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 - напор с учетом скорости подхода,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2F72BB89" wp14:editId="5F913974">
            <wp:extent cx="1658139" cy="636607"/>
            <wp:effectExtent l="0" t="0" r="0" b="0"/>
            <wp:docPr id="126" name="Рисунок 126" descr="http://gidravl.narod.ru/5a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1" descr="http://gidravl.narod.ru/5a41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467" cy="63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Тогда расход при истечении из-под затвора при незатопленном отверстии определится по формуле: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61560A4E" wp14:editId="3CD63325">
            <wp:extent cx="4846440" cy="462988"/>
            <wp:effectExtent l="0" t="0" r="0" b="0"/>
            <wp:docPr id="125" name="Рисунок 125" descr="http://gidravl.narod.ru/5a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http://gidravl.narod.ru/5a42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410" cy="46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 xml:space="preserve">где </w:t>
      </w:r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S</w:t>
      </w: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 - площадь отверстия, </w:t>
      </w:r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 xml:space="preserve">S =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ab</w:t>
      </w:r>
      <w:proofErr w:type="spellEnd"/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0074DFFF" wp14:editId="1EC1ED0A">
            <wp:extent cx="6532435" cy="3136739"/>
            <wp:effectExtent l="0" t="0" r="1905" b="6985"/>
            <wp:docPr id="124" name="Рисунок 124" descr="http://gidravl.narod.ru/5a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http://gidravl.narod.ru/5a43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159" cy="314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5.14. Истечение из-под затвора при затопленном отверстии</w:t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При истечении через затопленное отверстие (рис. 5.14) расход определится по формуле: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10AF6357" wp14:editId="3382C341">
            <wp:extent cx="2925549" cy="474562"/>
            <wp:effectExtent l="0" t="0" r="8255" b="1905"/>
            <wp:docPr id="123" name="Рисунок 123" descr="http://gidravl.narod.ru/5a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 descr="http://gidravl.narod.ru/5a44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18" cy="474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 xml:space="preserve">где 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shd w:val="clear" w:color="auto" w:fill="FFFFFF"/>
          <w:vertAlign w:val="subscript"/>
          <w:lang w:eastAsia="ru-RU"/>
        </w:rPr>
        <w:t>z</w:t>
      </w:r>
      <w:proofErr w:type="spellEnd"/>
      <w:r w:rsidRPr="002D7253">
        <w:rPr>
          <w:rFonts w:eastAsia="Times New Roman"/>
          <w:color w:val="000000"/>
          <w:sz w:val="36"/>
          <w:szCs w:val="36"/>
          <w:shd w:val="clear" w:color="auto" w:fill="FFFFFF"/>
          <w:lang w:eastAsia="ru-RU"/>
        </w:rPr>
        <w:t> - глубина в том сечении, где наблюдается максимальное сжатие истекающей из-под затвора струи.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Глубина </w:t>
      </w:r>
      <w:proofErr w:type="spell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z</w:t>
      </w:r>
      <w:proofErr w:type="spellEnd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 </w:t>
      </w:r>
      <w:r w:rsidRPr="002D7253">
        <w:rPr>
          <w:rFonts w:eastAsia="Times New Roman"/>
          <w:color w:val="000000"/>
          <w:sz w:val="36"/>
          <w:szCs w:val="36"/>
          <w:lang w:eastAsia="ru-RU"/>
        </w:rPr>
        <w:t>определяется из зависимости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A89711D" wp14:editId="45C53539">
            <wp:extent cx="4073492" cy="891251"/>
            <wp:effectExtent l="0" t="0" r="3810" b="4445"/>
            <wp:docPr id="122" name="Рисунок 122" descr="http://gidravl.narod.ru/5a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://gidravl.narod.ru/5a45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53" cy="891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 которой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39979909" wp14:editId="07D6B322">
            <wp:extent cx="2602862" cy="868101"/>
            <wp:effectExtent l="0" t="0" r="7620" b="8255"/>
            <wp:docPr id="121" name="Рисунок 121" descr="http://gidravl.narod.ru/5a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://gidravl.narod.ru/5a46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947" cy="868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а </w:t>
      </w:r>
      <w:proofErr w:type="spellStart"/>
      <w:proofErr w:type="gramStart"/>
      <w:r w:rsidRPr="002D7253">
        <w:rPr>
          <w:rFonts w:eastAsia="Times New Roman"/>
          <w:i/>
          <w:iCs/>
          <w:color w:val="000000"/>
          <w:sz w:val="36"/>
          <w:szCs w:val="36"/>
          <w:lang w:eastAsia="ru-RU"/>
        </w:rPr>
        <w:t>h</w:t>
      </w:r>
      <w:proofErr w:type="gramEnd"/>
      <w:r w:rsidRPr="002D7253">
        <w:rPr>
          <w:rFonts w:eastAsia="Times New Roman"/>
          <w:i/>
          <w:iCs/>
          <w:color w:val="000000"/>
          <w:sz w:val="36"/>
          <w:szCs w:val="36"/>
          <w:vertAlign w:val="subscript"/>
          <w:lang w:eastAsia="ru-RU"/>
        </w:rPr>
        <w:t>б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> - глубина в отводящем канале (бытовая глубина).</w:t>
      </w:r>
    </w:p>
    <w:p w:rsidR="00581BB7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</w:p>
    <w:p w:rsidR="00581BB7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bookmarkStart w:id="0" w:name="17"/>
      <w:r w:rsidRPr="002D7253">
        <w:rPr>
          <w:rFonts w:eastAsia="Times New Roman"/>
          <w:b/>
          <w:bCs/>
          <w:color w:val="000000"/>
          <w:sz w:val="36"/>
          <w:szCs w:val="36"/>
          <w:lang w:eastAsia="ru-RU"/>
        </w:rPr>
        <w:lastRenderedPageBreak/>
        <w:t xml:space="preserve"> Давление струи жидкости на ограждающие поверхности</w:t>
      </w:r>
      <w:bookmarkEnd w:id="0"/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Если вытекающая из отверстия или насадка струя попадает на неподвижную стенку, то она с определенным давлением воздействует на нее. Основное уравнение, по которому вычисляется давление струи на площадку, имеет вид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52A2D00E" wp14:editId="4B148579">
            <wp:extent cx="1250066" cy="688726"/>
            <wp:effectExtent l="0" t="0" r="7620" b="0"/>
            <wp:docPr id="120" name="Рисунок 120" descr="http://gidravl.narod.ru/5a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://gidravl.narod.ru/5a47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837" cy="68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На рис. 5.15 приведены наиболее часто встречающиеся в практике ограждающие поверхности (преграды) и уравнения, по которым вычисляется давление струи на соответствующую поверхность.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Величина давления струи, естественно, зависит от расстояния насадка до преграды. С увеличением расстояния струя рассеивается и давление уменьшается. Соответствующие исследования показывают, что в данном случае струя может быть разбита на три характерные части: компактную, раздробленную и распыленную (рис.5.16).</w:t>
      </w:r>
    </w:p>
    <w:p w:rsidR="00581BB7" w:rsidRPr="002D7253" w:rsidRDefault="00581BB7" w:rsidP="00581BB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В пределах компактной части сохраняется цилиндрическая форма струи без нарушения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сплошности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движения. В пределах раздробленной части </w:t>
      </w:r>
      <w:proofErr w:type="spellStart"/>
      <w:r w:rsidRPr="002D7253">
        <w:rPr>
          <w:rFonts w:eastAsia="Times New Roman"/>
          <w:color w:val="000000"/>
          <w:sz w:val="36"/>
          <w:szCs w:val="36"/>
          <w:lang w:eastAsia="ru-RU"/>
        </w:rPr>
        <w:t>сплошность</w:t>
      </w:r>
      <w:proofErr w:type="spellEnd"/>
      <w:r w:rsidRPr="002D7253">
        <w:rPr>
          <w:rFonts w:eastAsia="Times New Roman"/>
          <w:color w:val="000000"/>
          <w:sz w:val="36"/>
          <w:szCs w:val="36"/>
          <w:lang w:eastAsia="ru-RU"/>
        </w:rPr>
        <w:t xml:space="preserve"> потока нарушается, причем струя постепенно расширяется. Наконец, в пределах распыленной части струи происходит окончательный распад потока на отдельные капли.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lastRenderedPageBreak/>
        <w:drawing>
          <wp:inline distT="0" distB="0" distL="0" distR="0" wp14:anchorId="6D514B5F" wp14:editId="62C5623D">
            <wp:extent cx="6250329" cy="6003941"/>
            <wp:effectExtent l="0" t="0" r="0" b="0"/>
            <wp:docPr id="119" name="Рисунок 119" descr="http://gidravl.narod.ru/5a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://gidravl.narod.ru/5a48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0652" cy="6004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5.15. Взаимодействие струи жидкости с неподвижной поверхностью</w:t>
      </w:r>
    </w:p>
    <w:p w:rsidR="00581BB7" w:rsidRPr="002D7253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noProof/>
          <w:color w:val="000000"/>
          <w:sz w:val="36"/>
          <w:szCs w:val="36"/>
          <w:lang w:eastAsia="ru-RU"/>
        </w:rPr>
        <w:drawing>
          <wp:inline distT="0" distB="0" distL="0" distR="0" wp14:anchorId="49569933" wp14:editId="1A40079B">
            <wp:extent cx="6612645" cy="2442258"/>
            <wp:effectExtent l="0" t="0" r="0" b="0"/>
            <wp:docPr id="118" name="Рисунок 118" descr="http://gidravl.narod.ru/5a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://gidravl.narod.ru/5a49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4433" cy="244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B7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2D7253">
        <w:rPr>
          <w:rFonts w:eastAsia="Times New Roman"/>
          <w:color w:val="000000"/>
          <w:sz w:val="36"/>
          <w:szCs w:val="36"/>
          <w:lang w:eastAsia="ru-RU"/>
        </w:rPr>
        <w:t>Рис. 5.16. Составные части свободной струи</w:t>
      </w:r>
    </w:p>
    <w:p w:rsidR="00581BB7" w:rsidRDefault="00581BB7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130F4B" w:rsidRDefault="00130F4B" w:rsidP="00581BB7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36"/>
          <w:szCs w:val="36"/>
          <w:lang w:eastAsia="ru-RU"/>
        </w:rPr>
      </w:pPr>
    </w:p>
    <w:p w:rsidR="002B2DDD" w:rsidRDefault="00130F4B" w:rsidP="00130F4B">
      <w:pPr>
        <w:shd w:val="clear" w:color="auto" w:fill="FFFFFF"/>
        <w:spacing w:after="0" w:line="240" w:lineRule="auto"/>
        <w:jc w:val="both"/>
      </w:pPr>
      <w:r>
        <w:lastRenderedPageBreak/>
        <w:t>Д/з Решить задачи: (</w:t>
      </w:r>
      <w:proofErr w:type="spellStart"/>
      <w:proofErr w:type="gramStart"/>
      <w:r>
        <w:t>стр</w:t>
      </w:r>
      <w:proofErr w:type="spellEnd"/>
      <w:proofErr w:type="gramEnd"/>
      <w:r>
        <w:t xml:space="preserve"> </w:t>
      </w:r>
      <w:r w:rsidR="002B2DDD">
        <w:t>116</w:t>
      </w:r>
      <w:r>
        <w:t xml:space="preserve"> в пособии Механика. Практикум по дисциплинам «</w:t>
      </w:r>
      <w:proofErr w:type="spellStart"/>
      <w:r>
        <w:t>Геомеханика</w:t>
      </w:r>
      <w:proofErr w:type="spellEnd"/>
      <w:r>
        <w:t xml:space="preserve">», «Гидромеханика»/С.А. </w:t>
      </w:r>
      <w:proofErr w:type="spellStart"/>
      <w:r>
        <w:t>Щеглова</w:t>
      </w:r>
      <w:proofErr w:type="gramStart"/>
      <w:r>
        <w:t>,И</w:t>
      </w:r>
      <w:proofErr w:type="gramEnd"/>
      <w:r>
        <w:t>.И</w:t>
      </w:r>
      <w:proofErr w:type="spellEnd"/>
      <w:r>
        <w:t xml:space="preserve">. Петухова; </w:t>
      </w:r>
      <w:proofErr w:type="spellStart"/>
      <w:r>
        <w:t>Забайкал.гос.ун</w:t>
      </w:r>
      <w:proofErr w:type="spellEnd"/>
      <w:r>
        <w:t xml:space="preserve">-т. – Чита: </w:t>
      </w:r>
      <w:proofErr w:type="spellStart"/>
      <w:proofErr w:type="gramStart"/>
      <w:r>
        <w:t>ЗабГУ</w:t>
      </w:r>
      <w:proofErr w:type="spellEnd"/>
      <w:r>
        <w:t>, 2018. – 156 с., пособие можно найти на сайте университета)</w:t>
      </w:r>
      <w:proofErr w:type="gramEnd"/>
    </w:p>
    <w:p w:rsidR="002B2DDD" w:rsidRDefault="002B2DDD" w:rsidP="00130F4B">
      <w:pPr>
        <w:shd w:val="clear" w:color="auto" w:fill="FFFFFF"/>
        <w:spacing w:after="0" w:line="240" w:lineRule="auto"/>
        <w:jc w:val="both"/>
      </w:pP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>1. Базаров №23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 xml:space="preserve">2. </w:t>
      </w:r>
      <w:proofErr w:type="spellStart"/>
      <w:r>
        <w:t>Болтушенко</w:t>
      </w:r>
      <w:proofErr w:type="spellEnd"/>
      <w:r>
        <w:t xml:space="preserve"> №24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>3. Васильев №25</w:t>
      </w:r>
      <w:r w:rsidR="00FF5837">
        <w:t xml:space="preserve"> 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>4. Глотов №26</w:t>
      </w:r>
      <w:r w:rsidR="00FF5837">
        <w:t xml:space="preserve"> 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 xml:space="preserve">5. </w:t>
      </w:r>
      <w:proofErr w:type="spellStart"/>
      <w:r>
        <w:t>Кислицин</w:t>
      </w:r>
      <w:proofErr w:type="spellEnd"/>
      <w:r>
        <w:t xml:space="preserve"> №27</w:t>
      </w:r>
      <w:r w:rsidR="00FF5837">
        <w:t xml:space="preserve"> 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 xml:space="preserve">6. </w:t>
      </w:r>
      <w:proofErr w:type="gramStart"/>
      <w:r>
        <w:t>Коновалов</w:t>
      </w:r>
      <w:proofErr w:type="gramEnd"/>
      <w:r>
        <w:t xml:space="preserve"> №28</w:t>
      </w:r>
      <w:r w:rsidR="00FF5837">
        <w:t xml:space="preserve"> 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>7. Ломакин №29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 xml:space="preserve">8. </w:t>
      </w:r>
      <w:proofErr w:type="spellStart"/>
      <w:r>
        <w:t>Мовчанюк</w:t>
      </w:r>
      <w:proofErr w:type="spellEnd"/>
      <w:r>
        <w:t xml:space="preserve"> №30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 xml:space="preserve">9. </w:t>
      </w:r>
      <w:proofErr w:type="spellStart"/>
      <w:r>
        <w:t>Палкин</w:t>
      </w:r>
      <w:proofErr w:type="spellEnd"/>
      <w:r>
        <w:t xml:space="preserve"> №31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>10. Плотников №32</w:t>
      </w:r>
      <w:r w:rsidR="00FF5837">
        <w:t xml:space="preserve"> 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>11. Поляков №33</w:t>
      </w:r>
    </w:p>
    <w:p w:rsidR="00FF5837" w:rsidRDefault="00933B81" w:rsidP="00FF5837">
      <w:pPr>
        <w:shd w:val="clear" w:color="auto" w:fill="FFFFFF"/>
        <w:spacing w:after="0" w:line="240" w:lineRule="auto"/>
        <w:jc w:val="both"/>
      </w:pPr>
      <w:r>
        <w:t xml:space="preserve">12. </w:t>
      </w:r>
      <w:proofErr w:type="spellStart"/>
      <w:r>
        <w:t>Согреев</w:t>
      </w:r>
      <w:proofErr w:type="spellEnd"/>
      <w:r>
        <w:t xml:space="preserve"> №34</w:t>
      </w:r>
    </w:p>
    <w:p w:rsidR="00FF5837" w:rsidRDefault="00FF5837" w:rsidP="00FF5837">
      <w:pPr>
        <w:shd w:val="clear" w:color="auto" w:fill="FFFFFF"/>
        <w:spacing w:after="0" w:line="240" w:lineRule="auto"/>
        <w:jc w:val="both"/>
      </w:pPr>
      <w:r>
        <w:t>13</w:t>
      </w:r>
      <w:r w:rsidR="00933B81">
        <w:t>. Черепанов №35</w:t>
      </w:r>
    </w:p>
    <w:p w:rsidR="00130F4B" w:rsidRPr="00130F4B" w:rsidRDefault="00933B81" w:rsidP="00FF5837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>
        <w:t>14.Черников №36</w:t>
      </w:r>
      <w:bookmarkStart w:id="1" w:name="_GoBack"/>
      <w:bookmarkEnd w:id="1"/>
    </w:p>
    <w:sectPr w:rsidR="00130F4B" w:rsidRPr="00130F4B" w:rsidSect="003D61E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BB7"/>
    <w:rsid w:val="00130F4B"/>
    <w:rsid w:val="002B2DDD"/>
    <w:rsid w:val="003D61EE"/>
    <w:rsid w:val="00581BB7"/>
    <w:rsid w:val="00933B81"/>
    <w:rsid w:val="00D8393D"/>
    <w:rsid w:val="00EA5AC1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B7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B7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1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1B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2020-11-18T00:51:00Z</dcterms:created>
  <dcterms:modified xsi:type="dcterms:W3CDTF">2020-11-18T00:54:00Z</dcterms:modified>
</cp:coreProperties>
</file>