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A1" w:rsidRDefault="00521C69" w:rsidP="007047A1">
      <w:pPr>
        <w:spacing w:line="288" w:lineRule="auto"/>
        <w:ind w:left="-567" w:right="283" w:firstLine="567"/>
        <w:jc w:val="center"/>
        <w:rPr>
          <w:rFonts w:eastAsia="Times New Roman"/>
          <w:b/>
          <w:color w:val="000000"/>
          <w:sz w:val="36"/>
          <w:szCs w:val="36"/>
          <w:lang w:eastAsia="ru-RU"/>
        </w:rPr>
      </w:pPr>
      <w:r>
        <w:rPr>
          <w:rFonts w:eastAsia="Times New Roman"/>
          <w:b/>
          <w:color w:val="000000"/>
          <w:sz w:val="36"/>
          <w:szCs w:val="36"/>
          <w:lang w:eastAsia="ru-RU"/>
        </w:rPr>
        <w:t xml:space="preserve">Лекция </w:t>
      </w:r>
      <w:r w:rsidR="007047A1">
        <w:rPr>
          <w:rFonts w:eastAsia="Times New Roman"/>
          <w:b/>
          <w:color w:val="000000"/>
          <w:sz w:val="36"/>
          <w:szCs w:val="36"/>
          <w:lang w:eastAsia="ru-RU"/>
        </w:rPr>
        <w:t>«Гидравлические потери»</w:t>
      </w:r>
    </w:p>
    <w:p w:rsidR="007047A1" w:rsidRDefault="007047A1" w:rsidP="007047A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По ссылке пройти по ссылке в </w:t>
      </w:r>
      <w:r w:rsidR="00521C69">
        <w:rPr>
          <w:rFonts w:eastAsia="Times New Roman"/>
          <w:b/>
          <w:bCs/>
          <w:color w:val="000000"/>
          <w:sz w:val="36"/>
          <w:szCs w:val="36"/>
          <w:lang w:eastAsia="ru-RU"/>
        </w:rPr>
        <w:t>8.30</w:t>
      </w:r>
      <w:bookmarkStart w:id="0" w:name="_GoBack"/>
      <w:bookmarkEnd w:id="0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- </w:t>
      </w:r>
      <w:hyperlink r:id="rId6" w:history="1">
        <w:r w:rsidR="008651C1" w:rsidRPr="007F0875">
          <w:rPr>
            <w:rStyle w:val="a6"/>
            <w:rFonts w:eastAsia="Times New Roman"/>
            <w:b/>
            <w:bCs/>
            <w:sz w:val="36"/>
            <w:szCs w:val="36"/>
            <w:lang w:eastAsia="ru-RU"/>
          </w:rPr>
          <w:t>http://disrm1.zabgu.ru/b/wr7-z92-dhr</w:t>
        </w:r>
      </w:hyperlink>
      <w:r w:rsidR="008651C1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7047A1" w:rsidRDefault="007047A1" w:rsidP="007047A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7047A1" w:rsidRPr="007047A1" w:rsidRDefault="007047A1" w:rsidP="007047A1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Типы гидравлических потерь.</w:t>
      </w:r>
    </w:p>
    <w:p w:rsidR="007047A1" w:rsidRPr="007047A1" w:rsidRDefault="007047A1" w:rsidP="007047A1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36"/>
          <w:szCs w:val="36"/>
        </w:rPr>
      </w:pPr>
      <w:r w:rsidRPr="007047A1">
        <w:rPr>
          <w:bCs/>
          <w:color w:val="000000"/>
          <w:sz w:val="36"/>
          <w:szCs w:val="36"/>
        </w:rPr>
        <w:t>Потери напора при ламинарном течении жидкости</w:t>
      </w:r>
    </w:p>
    <w:p w:rsidR="007047A1" w:rsidRPr="007047A1" w:rsidRDefault="007047A1" w:rsidP="007047A1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36"/>
          <w:szCs w:val="36"/>
        </w:rPr>
      </w:pPr>
      <w:r w:rsidRPr="007047A1">
        <w:rPr>
          <w:bCs/>
          <w:color w:val="000000"/>
          <w:sz w:val="36"/>
          <w:szCs w:val="36"/>
        </w:rPr>
        <w:t>Потери напора при турбулентном течении жидкости</w:t>
      </w:r>
    </w:p>
    <w:p w:rsidR="007047A1" w:rsidRPr="007047A1" w:rsidRDefault="007047A1" w:rsidP="007047A1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36"/>
          <w:szCs w:val="36"/>
        </w:rPr>
      </w:pPr>
      <w:r w:rsidRPr="007047A1">
        <w:rPr>
          <w:bCs/>
          <w:color w:val="000000"/>
          <w:sz w:val="36"/>
          <w:szCs w:val="36"/>
        </w:rPr>
        <w:t>Местные гидравлические сопротивления</w:t>
      </w:r>
    </w:p>
    <w:p w:rsidR="007047A1" w:rsidRDefault="007047A1" w:rsidP="007047A1">
      <w:pPr>
        <w:spacing w:line="288" w:lineRule="auto"/>
        <w:ind w:left="-567" w:right="283" w:firstLine="567"/>
        <w:jc w:val="both"/>
      </w:pPr>
    </w:p>
    <w:p w:rsidR="007047A1" w:rsidRPr="007047A1" w:rsidRDefault="007047A1" w:rsidP="007047A1">
      <w:pPr>
        <w:spacing w:line="288" w:lineRule="auto"/>
        <w:ind w:left="-567" w:right="283" w:firstLine="567"/>
        <w:jc w:val="both"/>
      </w:pPr>
      <w:r>
        <w:t>Рисунки для лекции (распечатать и вклеить в лекцию)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954D626" wp14:editId="26A8661E">
            <wp:extent cx="4872941" cy="2611101"/>
            <wp:effectExtent l="0" t="0" r="4445" b="0"/>
            <wp:docPr id="113" name="Рисунок 113" descr="http://gidravl.narod.ru/4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gidravl.narod.ru/4a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161" cy="261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Схема для рассмотрения ламинарного потока</w:t>
      </w: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</w:p>
    <w:p w:rsidR="007047A1" w:rsidRDefault="00423E2D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65EEED75" wp14:editId="1A1880F7">
            <wp:extent cx="6435524" cy="4016376"/>
            <wp:effectExtent l="0" t="0" r="3810" b="3175"/>
            <wp:docPr id="98" name="Рисунок 98" descr="http://gidravl.narod.ru/4a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gidravl.narod.ru/4a2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085" cy="401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Пульсация скорости в турбулентном потоке.</w:t>
      </w: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8F758A2" wp14:editId="041018D8">
            <wp:extent cx="5940425" cy="2853333"/>
            <wp:effectExtent l="0" t="0" r="3175" b="4445"/>
            <wp:docPr id="97" name="Рисунок 97" descr="http://gidravl.narod.ru/4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gidravl.narod.ru/4a2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7047A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Характер линий тока в турбулентном потоке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39E7E387" wp14:editId="1010824B">
            <wp:extent cx="4882020" cy="2106592"/>
            <wp:effectExtent l="0" t="0" r="0" b="8255"/>
            <wp:docPr id="96" name="Рисунок 96" descr="http://gidravl.narod.ru/4a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gidravl.narod.ru/4a2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93" cy="210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Модель турбулентного режима движения жидкости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19FEEC9" wp14:editId="4F98876F">
            <wp:extent cx="6400800" cy="3632332"/>
            <wp:effectExtent l="0" t="0" r="0" b="6350"/>
            <wp:docPr id="92" name="Рисунок 92" descr="http://gidravl.narod.ru/4a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gidravl.narod.ru/4a2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837" cy="363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График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Никурадзе</w:t>
      </w:r>
      <w:proofErr w:type="spellEnd"/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</w:p>
    <w:p w:rsidR="00423E2D" w:rsidRPr="00434FA3" w:rsidRDefault="00423E2D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434FA3">
        <w:rPr>
          <w:rFonts w:eastAsia="Times New Roman"/>
          <w:color w:val="000000"/>
          <w:lang w:eastAsia="ru-RU"/>
        </w:rPr>
        <w:t xml:space="preserve">Характерные значения </w:t>
      </w:r>
      <w:proofErr w:type="spellStart"/>
      <w:r w:rsidRPr="00434FA3">
        <w:rPr>
          <w:rFonts w:eastAsia="Times New Roman"/>
          <w:color w:val="000000"/>
          <w:lang w:eastAsia="ru-RU"/>
        </w:rPr>
        <w:t>Δ</w:t>
      </w:r>
      <w:r w:rsidRPr="00434FA3">
        <w:rPr>
          <w:rFonts w:eastAsia="Times New Roman"/>
          <w:color w:val="000000"/>
          <w:vertAlign w:val="subscript"/>
          <w:lang w:eastAsia="ru-RU"/>
        </w:rPr>
        <w:t>э</w:t>
      </w:r>
      <w:proofErr w:type="spellEnd"/>
      <w:r w:rsidRPr="00434FA3">
        <w:rPr>
          <w:rFonts w:eastAsia="Times New Roman"/>
          <w:color w:val="000000"/>
          <w:lang w:eastAsia="ru-RU"/>
        </w:rPr>
        <w:t xml:space="preserve"> (в </w:t>
      </w:r>
      <w:proofErr w:type="gramStart"/>
      <w:r w:rsidRPr="00434FA3">
        <w:rPr>
          <w:rFonts w:eastAsia="Times New Roman"/>
          <w:color w:val="000000"/>
          <w:lang w:eastAsia="ru-RU"/>
        </w:rPr>
        <w:t>мм</w:t>
      </w:r>
      <w:proofErr w:type="gramEnd"/>
      <w:r w:rsidRPr="00434FA3">
        <w:rPr>
          <w:rFonts w:eastAsia="Times New Roman"/>
          <w:color w:val="000000"/>
          <w:lang w:eastAsia="ru-RU"/>
        </w:rPr>
        <w:t>) для труб из различных материалов приведены ниже:</w:t>
      </w:r>
    </w:p>
    <w:p w:rsidR="007047A1" w:rsidRPr="00434FA3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W w:w="9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6"/>
        <w:gridCol w:w="3999"/>
      </w:tblGrid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Стекло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Трубы, тянутые из латуни, свинца, меди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0…0,002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Высококачественные бесшовные стальные трубы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0,06…0,2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Стальные трубы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0,1…0,5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Чугунные асфальтированные трубы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0,1…0,2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Чугунные трубы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0,2…1,0</w:t>
            </w:r>
          </w:p>
        </w:tc>
      </w:tr>
    </w:tbl>
    <w:p w:rsidR="00434FA3" w:rsidRDefault="00434FA3" w:rsidP="00423E2D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36"/>
          <w:szCs w:val="36"/>
          <w:lang w:eastAsia="ru-RU"/>
        </w:rPr>
      </w:pPr>
    </w:p>
    <w:p w:rsidR="00423E2D" w:rsidRPr="002D7253" w:rsidRDefault="007047A1" w:rsidP="00423E2D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36"/>
          <w:szCs w:val="36"/>
          <w:lang w:eastAsia="ru-RU"/>
        </w:rPr>
      </w:pPr>
      <w:r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Таблица 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Таблица для определения коэффициента гидравлического трения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4DDCC87" wp14:editId="6BFC2D0F">
            <wp:extent cx="6043252" cy="3507477"/>
            <wp:effectExtent l="0" t="0" r="0" b="0"/>
            <wp:docPr id="88" name="Рисунок 88" descr="http://gidravl.narod.ru/4a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gidravl.narod.ru/4a3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92" cy="351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459865E" wp14:editId="3984AFF9">
            <wp:extent cx="6342927" cy="3771450"/>
            <wp:effectExtent l="0" t="0" r="1270" b="635"/>
            <wp:docPr id="87" name="Рисунок 87" descr="http://gidravl.narod.ru/4a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gidravl.narod.ru/4a3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550" cy="377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Номограмма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Колбрука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-Уайта для определения коэффициента гидравлического трения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325FA58C" wp14:editId="1A5EA748">
            <wp:extent cx="4653023" cy="4510616"/>
            <wp:effectExtent l="0" t="0" r="0" b="4445"/>
            <wp:docPr id="86" name="Рисунок 86" descr="http://gidravl.narod.ru/4a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gidravl.narod.ru/4a3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65" cy="45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Внезапное расширение трубы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AA2CD34" wp14:editId="42A70048">
            <wp:extent cx="3877519" cy="2660897"/>
            <wp:effectExtent l="0" t="0" r="8890" b="6350"/>
            <wp:docPr id="82" name="Рисунок 82" descr="http://gidravl.narod.ru/4a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gidravl.narod.ru/4a3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944" cy="266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4.10. Постепенное расширение трубы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2672D4A8" wp14:editId="1E550507">
            <wp:extent cx="5370653" cy="3106092"/>
            <wp:effectExtent l="0" t="0" r="1905" b="0"/>
            <wp:docPr id="76" name="Рисунок 76" descr="http://gidravl.narod.ru/4a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gidravl.narod.ru/4a4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165" cy="311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Рис. 4.11. Зависимость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ζ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диф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от угла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6E13A24" wp14:editId="498048F9">
            <wp:extent cx="6344340" cy="1770926"/>
            <wp:effectExtent l="0" t="0" r="0" b="1270"/>
            <wp:docPr id="74" name="Рисунок 74" descr="http://gidravl.narod.ru/4a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gidravl.narod.ru/4a4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792" cy="177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4537"/>
      </w:tblGrid>
      <w:tr w:rsidR="00423E2D" w:rsidRPr="002D7253" w:rsidTr="00434FA3">
        <w:trPr>
          <w:trHeight w:val="647"/>
          <w:tblCellSpacing w:w="15" w:type="dxa"/>
        </w:trPr>
        <w:tc>
          <w:tcPr>
            <w:tcW w:w="2564" w:type="pct"/>
            <w:shd w:val="clear" w:color="auto" w:fill="FFFFFF"/>
            <w:vAlign w:val="center"/>
            <w:hideMark/>
          </w:tcPr>
          <w:p w:rsidR="00423E2D" w:rsidRPr="002D7253" w:rsidRDefault="00423E2D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>. Внезапное сужение трубы</w:t>
            </w:r>
          </w:p>
        </w:tc>
        <w:tc>
          <w:tcPr>
            <w:tcW w:w="2389" w:type="pct"/>
            <w:shd w:val="clear" w:color="auto" w:fill="FFFFFF"/>
            <w:vAlign w:val="center"/>
            <w:hideMark/>
          </w:tcPr>
          <w:p w:rsidR="00423E2D" w:rsidRPr="002D7253" w:rsidRDefault="00423E2D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 xml:space="preserve">. </w:t>
            </w:r>
            <w:proofErr w:type="spellStart"/>
            <w:r w:rsidRPr="002D7253">
              <w:rPr>
                <w:rFonts w:eastAsia="Times New Roman"/>
                <w:sz w:val="36"/>
                <w:szCs w:val="36"/>
                <w:lang w:eastAsia="ru-RU"/>
              </w:rPr>
              <w:t>Конфузор</w:t>
            </w:r>
            <w:proofErr w:type="spellEnd"/>
          </w:p>
        </w:tc>
      </w:tr>
    </w:tbl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D416729" wp14:editId="211F42FF">
            <wp:extent cx="2615878" cy="1804078"/>
            <wp:effectExtent l="0" t="0" r="0" b="5715"/>
            <wp:docPr id="69" name="Рисунок 69" descr="http://gidravl.narod.ru/4a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gidravl.narod.ru/4a49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83" cy="181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Сопло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533B3371" wp14:editId="2131536A">
            <wp:extent cx="5660020" cy="2354168"/>
            <wp:effectExtent l="0" t="0" r="0" b="8255"/>
            <wp:docPr id="67" name="Рисунок 67" descr="http://gidravl.narod.ru/4a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gidravl.narod.ru/4a5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62" cy="235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3580"/>
        <w:gridCol w:w="3120"/>
      </w:tblGrid>
      <w:tr w:rsidR="00423E2D" w:rsidRPr="002D7253" w:rsidTr="007047A1">
        <w:trPr>
          <w:tblCellSpacing w:w="15" w:type="dxa"/>
        </w:trPr>
        <w:tc>
          <w:tcPr>
            <w:tcW w:w="1617" w:type="pct"/>
            <w:shd w:val="clear" w:color="auto" w:fill="FFFFFF"/>
            <w:vAlign w:val="center"/>
            <w:hideMark/>
          </w:tcPr>
          <w:p w:rsidR="00423E2D" w:rsidRPr="002D7253" w:rsidRDefault="007047A1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sz w:val="36"/>
                <w:szCs w:val="36"/>
                <w:lang w:eastAsia="ru-RU"/>
              </w:rPr>
              <w:t>Колено</w:t>
            </w:r>
          </w:p>
        </w:tc>
        <w:tc>
          <w:tcPr>
            <w:tcW w:w="1781" w:type="pct"/>
            <w:shd w:val="clear" w:color="auto" w:fill="FFFFFF"/>
            <w:vAlign w:val="center"/>
            <w:hideMark/>
          </w:tcPr>
          <w:p w:rsidR="00423E2D" w:rsidRPr="002D7253" w:rsidRDefault="00423E2D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 xml:space="preserve">Зависимости </w:t>
            </w:r>
            <w:proofErr w:type="spellStart"/>
            <w:r w:rsidRPr="002D7253">
              <w:rPr>
                <w:rFonts w:eastAsia="Times New Roman"/>
                <w:sz w:val="36"/>
                <w:szCs w:val="36"/>
                <w:lang w:eastAsia="ru-RU"/>
              </w:rPr>
              <w:t>ζ</w:t>
            </w:r>
            <w:r w:rsidRPr="002D7253">
              <w:rPr>
                <w:rFonts w:eastAsia="Times New Roman"/>
                <w:i/>
                <w:iCs/>
                <w:sz w:val="36"/>
                <w:szCs w:val="36"/>
                <w:vertAlign w:val="subscript"/>
                <w:lang w:eastAsia="ru-RU"/>
              </w:rPr>
              <w:t>кол</w:t>
            </w:r>
            <w:proofErr w:type="spellEnd"/>
            <w:r w:rsidRPr="002D7253">
              <w:rPr>
                <w:rFonts w:eastAsia="Times New Roman"/>
                <w:sz w:val="36"/>
                <w:szCs w:val="36"/>
                <w:lang w:eastAsia="ru-RU"/>
              </w:rPr>
              <w:t> от угла δ</w:t>
            </w:r>
          </w:p>
        </w:tc>
        <w:tc>
          <w:tcPr>
            <w:tcW w:w="1542" w:type="pct"/>
            <w:shd w:val="clear" w:color="auto" w:fill="FFFFFF"/>
            <w:vAlign w:val="center"/>
            <w:hideMark/>
          </w:tcPr>
          <w:p w:rsidR="00423E2D" w:rsidRPr="002D7253" w:rsidRDefault="00423E2D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>Рис. 4.17. Отвод</w:t>
            </w:r>
          </w:p>
        </w:tc>
      </w:tr>
    </w:tbl>
    <w:p w:rsidR="00114DBD" w:rsidRDefault="00114DBD" w:rsidP="007047A1">
      <w:pPr>
        <w:shd w:val="clear" w:color="auto" w:fill="FFFFFF"/>
        <w:spacing w:after="0" w:line="240" w:lineRule="auto"/>
        <w:jc w:val="both"/>
      </w:pPr>
    </w:p>
    <w:sectPr w:rsidR="00114DBD" w:rsidSect="0086404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B50E3"/>
    <w:multiLevelType w:val="hybridMultilevel"/>
    <w:tmpl w:val="68A0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2D"/>
    <w:rsid w:val="00114DBD"/>
    <w:rsid w:val="00423E2D"/>
    <w:rsid w:val="00434FA3"/>
    <w:rsid w:val="00521C69"/>
    <w:rsid w:val="007047A1"/>
    <w:rsid w:val="00864043"/>
    <w:rsid w:val="008651C1"/>
    <w:rsid w:val="00AD211F"/>
    <w:rsid w:val="00D4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2D"/>
    <w:pPr>
      <w:spacing w:after="200" w:line="276" w:lineRule="auto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47A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51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651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2D"/>
    <w:pPr>
      <w:spacing w:after="200" w:line="276" w:lineRule="auto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47A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51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651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wr7-z92-dhr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2021-11-05T23:12:00Z</dcterms:created>
  <dcterms:modified xsi:type="dcterms:W3CDTF">2021-11-05T23:12:00Z</dcterms:modified>
</cp:coreProperties>
</file>