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71" w:rsidRPr="00791471" w:rsidRDefault="00791471" w:rsidP="007914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bookmarkStart w:id="0" w:name="_GoBack"/>
      <w:bookmarkEnd w:id="0"/>
      <w:r w:rsidRPr="00791471">
        <w:rPr>
          <w:b/>
          <w:sz w:val="28"/>
          <w:szCs w:val="28"/>
        </w:rPr>
        <w:t>екции №1 (конспект)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Сведения о дисциплине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Понятие технологии комбинированной разработки рудных месторождений (ТКРРМ)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Руда, типы промышленных руд, характеристика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Форма рудных месторождений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Параметры месторождений</w:t>
      </w:r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Классификации месторождений по мощности, углу падения и глубине </w:t>
      </w:r>
      <w:proofErr w:type="spellStart"/>
      <w:r>
        <w:rPr>
          <w:sz w:val="28"/>
          <w:szCs w:val="28"/>
        </w:rPr>
        <w:t>оруденения</w:t>
      </w:r>
      <w:proofErr w:type="spellEnd"/>
    </w:p>
    <w:p w:rsidR="00791471" w:rsidRDefault="00791471" w:rsidP="0079147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Горно-геологические, горнотехнические условия месторождения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      Технология комбинированной разработки рудных месторождений: объём дисциплины: 24 час лекционных занятий, 24 – практических, трудоемкость – 3 зачетные единицы (36 час). Итоговой контроль – зачет. 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     Понятие технологии комбинированной разработки рудных месторождений заключается в последовательной или одновременной разработке месторождений разными способами с применением подземных горных выработок, средств механизации, трудовых, энергетических и материальных ресурсов.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    Руда – это порода, содержащая те или иные полезные компоненты, которые извлекают с помощью способов переработки: обогащения, металлургии. Содержание черных и цветных металлов в руде выражается в процентах, драгоценных – в граммах на тонну. 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    Руды разделяют по металлам на руды черных металлов (железо, марганец, титан, никель, хром, вольфрам и др.), цветных (медь, алюминий, цинк, свинец, олово, висмут и др.), драгоценных (золото, платина, серебро), также руды выделяют неметаллические (калийные соли, апатиты, фосфориты, флюорит, слюда), радиоактивные.  По содержанию металлов руды бывают богатые, средней ценности и бедные.; по плотности: легкие – плотность менее 2,5 т/м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средней плотности – 2,5 – 3,5 т/м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 тяжелые – плотность более3,5т/м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по химическому составу: сульфидные, окисленные и смешанные.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Рудное месторождение, как правило, включает несколько рудных тел (рудных залежей) – более мелкие в сравнении с месторождением минеральные образования (скопления минералов).</w:t>
      </w:r>
    </w:p>
    <w:p w:rsidR="00791471" w:rsidRDefault="00791471" w:rsidP="00791471">
      <w:pPr>
        <w:rPr>
          <w:sz w:val="28"/>
          <w:szCs w:val="28"/>
        </w:rPr>
      </w:pPr>
      <w:r>
        <w:rPr>
          <w:sz w:val="28"/>
          <w:szCs w:val="28"/>
        </w:rPr>
        <w:t xml:space="preserve">       Форма месторождений (рудных тел) бывает жильной (жилы – трещины в литосфере, в которых после заполнения произошла кристаллизация </w:t>
      </w:r>
      <w:r>
        <w:rPr>
          <w:sz w:val="28"/>
          <w:szCs w:val="28"/>
        </w:rPr>
        <w:lastRenderedPageBreak/>
        <w:t xml:space="preserve">магматических гидротермальных растворов), пластовой – рудные тела с выдержанной мощностью по всей длине тела), </w:t>
      </w:r>
      <w:proofErr w:type="spellStart"/>
      <w:r>
        <w:rPr>
          <w:sz w:val="28"/>
          <w:szCs w:val="28"/>
        </w:rPr>
        <w:t>пластообразной</w:t>
      </w:r>
      <w:proofErr w:type="spellEnd"/>
      <w:r>
        <w:rPr>
          <w:sz w:val="28"/>
          <w:szCs w:val="28"/>
        </w:rPr>
        <w:t xml:space="preserve"> – изменчивая мощность с почти постоянным углом падения, линзовидной, шток – изометрическое рудное тело, штокверк – минеральное образование </w:t>
      </w:r>
      <w:proofErr w:type="spellStart"/>
      <w:r>
        <w:rPr>
          <w:sz w:val="28"/>
          <w:szCs w:val="28"/>
        </w:rPr>
        <w:t>штокообразной</w:t>
      </w:r>
      <w:proofErr w:type="spellEnd"/>
      <w:r>
        <w:rPr>
          <w:sz w:val="28"/>
          <w:szCs w:val="28"/>
        </w:rPr>
        <w:t xml:space="preserve"> формы с наличием в нем мелких рудных тел и породных включений.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Параметры месторождения (рудного тела): 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>- глубина залегания – расстояние от земной поверхности до верхней оконечности рудного тела;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>- глубина месторождения – расстояние по вертикали от верхней до нижней оконечности месторождения;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- глубина распространения </w:t>
      </w:r>
      <w:proofErr w:type="spellStart"/>
      <w:r>
        <w:rPr>
          <w:sz w:val="28"/>
          <w:szCs w:val="28"/>
        </w:rPr>
        <w:t>оруденения</w:t>
      </w:r>
      <w:proofErr w:type="spellEnd"/>
      <w:r>
        <w:rPr>
          <w:sz w:val="28"/>
          <w:szCs w:val="28"/>
        </w:rPr>
        <w:t xml:space="preserve"> (глубина </w:t>
      </w:r>
      <w:proofErr w:type="spellStart"/>
      <w:r>
        <w:rPr>
          <w:sz w:val="28"/>
          <w:szCs w:val="28"/>
        </w:rPr>
        <w:t>оруденения</w:t>
      </w:r>
      <w:proofErr w:type="spellEnd"/>
      <w:r>
        <w:rPr>
          <w:sz w:val="28"/>
          <w:szCs w:val="28"/>
        </w:rPr>
        <w:t>) – расстояние от земной поверхности до нижней границы месторождения;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мощность месторождения – расстояние по нормали от висячего до лежачего бока (</w:t>
      </w:r>
      <w:r>
        <w:rPr>
          <w:rFonts w:cstheme="minorHAnsi"/>
          <w:sz w:val="28"/>
          <w:szCs w:val="28"/>
        </w:rPr>
        <w:t>m)</w:t>
      </w:r>
      <w:r>
        <w:rPr>
          <w:sz w:val="28"/>
          <w:szCs w:val="28"/>
        </w:rPr>
        <w:t>;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угол падения рудного тела (</w:t>
      </w:r>
      <w:r>
        <w:rPr>
          <w:rFonts w:cstheme="minorHAnsi"/>
          <w:sz w:val="28"/>
          <w:szCs w:val="28"/>
        </w:rPr>
        <w:t>α)</w:t>
      </w:r>
      <w:r>
        <w:rPr>
          <w:sz w:val="28"/>
          <w:szCs w:val="28"/>
        </w:rPr>
        <w:t xml:space="preserve"> – угол между линией падения тела и горизонтальной линией;</w:t>
      </w:r>
    </w:p>
    <w:p w:rsidR="00791471" w:rsidRDefault="00791471" w:rsidP="00791471">
      <w:pPr>
        <w:spacing w:after="0"/>
        <w:rPr>
          <w:sz w:val="28"/>
          <w:szCs w:val="28"/>
        </w:rPr>
      </w:pPr>
      <w:r>
        <w:rPr>
          <w:sz w:val="28"/>
          <w:szCs w:val="28"/>
        </w:rPr>
        <w:t>- горизонтальная мощность (</w:t>
      </w:r>
      <w:proofErr w:type="spellStart"/>
      <w:r>
        <w:rPr>
          <w:rFonts w:cstheme="minorHAnsi"/>
          <w:sz w:val="28"/>
          <w:szCs w:val="28"/>
        </w:rPr>
        <w:t>m</w:t>
      </w:r>
      <w:r>
        <w:rPr>
          <w:sz w:val="28"/>
          <w:szCs w:val="28"/>
          <w:vertAlign w:val="subscript"/>
        </w:rPr>
        <w:t>г</w:t>
      </w:r>
      <w:proofErr w:type="spellEnd"/>
      <w:r>
        <w:rPr>
          <w:sz w:val="28"/>
          <w:szCs w:val="28"/>
        </w:rPr>
        <w:t>) – мощность рудного тела в горизонтальной плоскости,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rFonts w:cstheme="minorHAnsi"/>
          <w:sz w:val="28"/>
          <w:szCs w:val="28"/>
        </w:rPr>
        <w:t>m</w:t>
      </w:r>
      <w:r>
        <w:rPr>
          <w:rFonts w:cstheme="minorHAnsi"/>
          <w:sz w:val="28"/>
          <w:szCs w:val="28"/>
          <w:vertAlign w:val="subscript"/>
        </w:rPr>
        <w:t>г</w:t>
      </w:r>
      <w:proofErr w:type="spellEnd"/>
      <w:r>
        <w:rPr>
          <w:rFonts w:cstheme="minorHAnsi"/>
          <w:sz w:val="28"/>
          <w:szCs w:val="28"/>
        </w:rPr>
        <w:t xml:space="preserve"> =m / </w:t>
      </w:r>
      <w:proofErr w:type="spellStart"/>
      <w:r>
        <w:rPr>
          <w:rFonts w:cstheme="minorHAnsi"/>
          <w:sz w:val="28"/>
          <w:szCs w:val="28"/>
        </w:rPr>
        <w:t>Sin</w:t>
      </w:r>
      <w:proofErr w:type="spellEnd"/>
      <w:r>
        <w:rPr>
          <w:rFonts w:cstheme="minorHAnsi"/>
          <w:sz w:val="28"/>
          <w:szCs w:val="28"/>
        </w:rPr>
        <w:t>α;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длина месторождения по простиранию – расстояние между флангами месторождения (рудного тела) по горизонтали.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Классификация месторождений по мощности (согласно ПТЭ, 1980 г.</w:t>
      </w:r>
      <w:proofErr w:type="gramStart"/>
      <w:r>
        <w:rPr>
          <w:rFonts w:cstheme="minorHAnsi"/>
          <w:sz w:val="28"/>
          <w:szCs w:val="28"/>
        </w:rPr>
        <w:t>) :</w:t>
      </w:r>
      <w:proofErr w:type="gramEnd"/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тонкие – до 0,8 м;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маломощные – до трех метров;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средней мощности – 3 – 20 м; 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мощные – более 20 м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Классификация месторождений по углу падения;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пологие – до 20</w:t>
      </w:r>
      <w:r>
        <w:rPr>
          <w:rFonts w:cstheme="minorHAnsi"/>
          <w:sz w:val="28"/>
          <w:szCs w:val="28"/>
          <w:vertAlign w:val="superscript"/>
        </w:rPr>
        <w:t>0</w:t>
      </w:r>
      <w:r>
        <w:rPr>
          <w:rFonts w:cstheme="minorHAnsi"/>
          <w:sz w:val="28"/>
          <w:szCs w:val="28"/>
        </w:rPr>
        <w:t>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наклонные – 20 – 50</w:t>
      </w:r>
      <w:r>
        <w:rPr>
          <w:rFonts w:cstheme="minorHAnsi"/>
          <w:sz w:val="28"/>
          <w:szCs w:val="28"/>
          <w:vertAlign w:val="superscript"/>
        </w:rPr>
        <w:t>0</w:t>
      </w:r>
      <w:r>
        <w:rPr>
          <w:rFonts w:cstheme="minorHAnsi"/>
          <w:sz w:val="28"/>
          <w:szCs w:val="28"/>
        </w:rPr>
        <w:t>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крутопадающие – свыше 50</w:t>
      </w:r>
      <w:r>
        <w:rPr>
          <w:rFonts w:cstheme="minorHAnsi"/>
          <w:sz w:val="28"/>
          <w:szCs w:val="28"/>
          <w:vertAlign w:val="superscript"/>
        </w:rPr>
        <w:t>0</w:t>
      </w:r>
      <w:r>
        <w:rPr>
          <w:rFonts w:cstheme="minorHAnsi"/>
          <w:sz w:val="28"/>
          <w:szCs w:val="28"/>
        </w:rPr>
        <w:t>.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Классификация месторождений по глубине </w:t>
      </w:r>
      <w:proofErr w:type="spellStart"/>
      <w:r>
        <w:rPr>
          <w:rFonts w:cstheme="minorHAnsi"/>
          <w:sz w:val="28"/>
          <w:szCs w:val="28"/>
        </w:rPr>
        <w:t>оруденения</w:t>
      </w:r>
      <w:proofErr w:type="spellEnd"/>
      <w:r>
        <w:rPr>
          <w:rFonts w:cstheme="minorHAnsi"/>
          <w:sz w:val="28"/>
          <w:szCs w:val="28"/>
        </w:rPr>
        <w:t>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неглубокие – до 300 м;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средней глубины –  300 – 600 м;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глубокие- 600 – 1500 м;  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очень глубокие – 1500 – 2500 м;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сверхглубокие – свыше 2500 м.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Ориентировочно большую глубину можно найти по формуле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                                       </w:t>
      </w:r>
      <w:proofErr w:type="spellStart"/>
      <w:r>
        <w:rPr>
          <w:rFonts w:cstheme="minorHAnsi"/>
          <w:sz w:val="28"/>
          <w:szCs w:val="28"/>
        </w:rPr>
        <w:t>Н</w:t>
      </w:r>
      <w:r>
        <w:rPr>
          <w:rFonts w:cstheme="minorHAnsi"/>
          <w:sz w:val="28"/>
          <w:szCs w:val="28"/>
          <w:vertAlign w:val="subscript"/>
        </w:rPr>
        <w:t>б</w:t>
      </w:r>
      <w:proofErr w:type="spellEnd"/>
      <w:r>
        <w:rPr>
          <w:rFonts w:cstheme="minorHAnsi"/>
          <w:sz w:val="28"/>
          <w:szCs w:val="28"/>
        </w:rPr>
        <w:t xml:space="preserve"> ≥ [σ] /2γ,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</w:t>
      </w:r>
      <w:r>
        <w:rPr>
          <w:rFonts w:cstheme="minorHAnsi"/>
          <w:sz w:val="28"/>
          <w:szCs w:val="28"/>
          <w:vertAlign w:val="subscript"/>
        </w:rPr>
        <w:t>б</w:t>
      </w:r>
      <w:proofErr w:type="spellEnd"/>
      <w:r>
        <w:rPr>
          <w:rFonts w:cstheme="minorHAnsi"/>
          <w:sz w:val="28"/>
          <w:szCs w:val="28"/>
        </w:rPr>
        <w:t xml:space="preserve"> – большая глубина, м;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[σ] – предел породы на сжатие на глубине, т/м</w:t>
      </w:r>
      <w:r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>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γ –плотность породы, т/м</w:t>
      </w:r>
      <w:r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.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Горно-геологические, горнотехнические условия устанавливаются в результате детальной разведки месторождения: устанавливаются условия залегания, генезис месторождения, вещественный и минеральный составы, распределение полезных компонентов, наличие тектонических нарушений, параметры месторождения, геологические, балансовые и </w:t>
      </w:r>
      <w:proofErr w:type="spellStart"/>
      <w:r>
        <w:rPr>
          <w:rFonts w:cstheme="minorHAnsi"/>
          <w:sz w:val="28"/>
          <w:szCs w:val="28"/>
        </w:rPr>
        <w:t>забалансовые</w:t>
      </w:r>
      <w:proofErr w:type="spellEnd"/>
      <w:r>
        <w:rPr>
          <w:rFonts w:cstheme="minorHAnsi"/>
          <w:sz w:val="28"/>
          <w:szCs w:val="28"/>
        </w:rPr>
        <w:t xml:space="preserve"> запасы, категории запасов по степени </w:t>
      </w:r>
      <w:proofErr w:type="spellStart"/>
      <w:r>
        <w:rPr>
          <w:rFonts w:cstheme="minorHAnsi"/>
          <w:sz w:val="28"/>
          <w:szCs w:val="28"/>
        </w:rPr>
        <w:t>разведанности</w:t>
      </w:r>
      <w:proofErr w:type="spellEnd"/>
      <w:r>
        <w:rPr>
          <w:rFonts w:cstheme="minorHAnsi"/>
          <w:sz w:val="28"/>
          <w:szCs w:val="28"/>
        </w:rPr>
        <w:t>, содержание полезных компонентов и вредных примесей, горнотехнические условия, гидрогеологические условия и т.д. Важными горнотехническими условиями являются: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- мощность;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угол падения;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 глубина залегания;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устойчивость руды и устойчивость вмещающих пород;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ценность земной поверхности; 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ценность руды;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proofErr w:type="spellStart"/>
      <w:r>
        <w:rPr>
          <w:rFonts w:cstheme="minorHAnsi"/>
          <w:sz w:val="28"/>
          <w:szCs w:val="28"/>
        </w:rPr>
        <w:t>обводненность</w:t>
      </w:r>
      <w:proofErr w:type="spellEnd"/>
      <w:r>
        <w:rPr>
          <w:rFonts w:cstheme="minorHAnsi"/>
          <w:sz w:val="28"/>
          <w:szCs w:val="28"/>
        </w:rPr>
        <w:t xml:space="preserve"> месторождения; </w:t>
      </w:r>
    </w:p>
    <w:p w:rsidR="00791471" w:rsidRDefault="00791471" w:rsidP="0079147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склонность руды к слеживанию и самовозгоранию. Устанавливаются также физико-механические, физико-технические свойства руды и пород.     </w:t>
      </w:r>
    </w:p>
    <w:p w:rsidR="000511BC" w:rsidRDefault="000511BC"/>
    <w:p w:rsidR="00791471" w:rsidRPr="00791471" w:rsidRDefault="00791471">
      <w:pPr>
        <w:rPr>
          <w:rFonts w:ascii="Times New Roman" w:hAnsi="Times New Roman" w:cs="Times New Roman"/>
          <w:b/>
          <w:sz w:val="32"/>
          <w:szCs w:val="32"/>
        </w:rPr>
      </w:pPr>
      <w:r w:rsidRPr="00791471">
        <w:rPr>
          <w:rFonts w:ascii="Times New Roman" w:hAnsi="Times New Roman" w:cs="Times New Roman"/>
          <w:b/>
          <w:sz w:val="32"/>
          <w:szCs w:val="32"/>
        </w:rPr>
        <w:t>Практическое занятие</w:t>
      </w:r>
    </w:p>
    <w:p w:rsidR="00791471" w:rsidRPr="00791471" w:rsidRDefault="007914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Выполнить рисунки: крутопадающее рудное тело в трех проекциях (в плоскостях разрезов), указать все параметры залегания; пологое рудное тело с указанием всех параметров залегания.</w:t>
      </w:r>
    </w:p>
    <w:sectPr w:rsidR="00791471" w:rsidRPr="0079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61EBB"/>
    <w:multiLevelType w:val="hybridMultilevel"/>
    <w:tmpl w:val="C2DE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ED"/>
    <w:rsid w:val="000511BC"/>
    <w:rsid w:val="001A02ED"/>
    <w:rsid w:val="00791471"/>
    <w:rsid w:val="00A0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5F5A"/>
  <w15:chartTrackingRefBased/>
  <w15:docId w15:val="{D283AF86-BBC8-44F7-8016-467A7325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4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791471"/>
  </w:style>
  <w:style w:type="paragraph" w:styleId="a4">
    <w:name w:val="List Paragraph"/>
    <w:basedOn w:val="a"/>
    <w:link w:val="a3"/>
    <w:uiPriority w:val="34"/>
    <w:qFormat/>
    <w:rsid w:val="0079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738</Words>
  <Characters>4212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</dc:creator>
  <cp:keywords/>
  <dc:description/>
  <cp:lastModifiedBy>DX</cp:lastModifiedBy>
  <cp:revision>3</cp:revision>
  <dcterms:created xsi:type="dcterms:W3CDTF">2022-02-05T10:17:00Z</dcterms:created>
  <dcterms:modified xsi:type="dcterms:W3CDTF">2022-02-05T10:26:00Z</dcterms:modified>
</cp:coreProperties>
</file>