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491" w:rsidRPr="002D7253" w:rsidRDefault="006D7491" w:rsidP="006D7491">
      <w:pPr>
        <w:spacing w:before="100" w:beforeAutospacing="1" w:after="100" w:afterAutospacing="1" w:line="240" w:lineRule="auto"/>
        <w:jc w:val="center"/>
        <w:outlineLvl w:val="3"/>
        <w:rPr>
          <w:rFonts w:eastAsia="Times New Roman"/>
          <w:b/>
          <w:bCs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color w:val="000000"/>
          <w:sz w:val="36"/>
          <w:szCs w:val="36"/>
          <w:lang w:eastAsia="ru-RU"/>
        </w:rPr>
        <w:t>Лекция 6. ГИДРАВЛИЧЕСКИЙ РАСЧЕТ ПРОСТЫХ ТРУБОПРОВОДОВ</w:t>
      </w:r>
    </w:p>
    <w:p w:rsidR="006D7491" w:rsidRPr="002D7253" w:rsidRDefault="006D7491" w:rsidP="006D7491">
      <w:pPr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При расчетах напорных трубопроводов основной задачей является либо определение пропускной способности (расхода), либо потери напора на том или ином участке, равно как и на всей длине, либо диаметра трубопровода на заданных расходе и потерях напора.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В практике трубопроводы делятся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на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короткие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длинные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К первым относятся все трубопроводы, в которых местные потери напора превышают 5…10% потерь напора по длине. При расчетах таких трубопроводов обязательно учитывают потери напора в местных сопротивлениях. К ним относят, к примеру, маслопроводы объемных передач.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Ко вторым относятся трубопроводы, в которых местные потери меньше 5…10% потерь напора по длине. Их расчет ведется без учета местных потерь. К таким трубопроводам относятся, например, магистральные водоводы, нефтепроводы.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Учитывая гидравлическую схему работы длинных трубопроводов, их можно разделить также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на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простые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и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сложные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. Простыми называются последовательно соединенные трубопроводы одного или различных сечений, не имеющих никаких ответвлений. К сложным трубопроводам относятся системы труб с одним или несколькими ответвлениями, параллельными ветвями и т.д.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К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сложным относятся и так называемые кольцевые трубопроводы.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color w:val="000000"/>
          <w:sz w:val="36"/>
          <w:szCs w:val="36"/>
          <w:lang w:eastAsia="ru-RU"/>
        </w:rPr>
        <w:t>6.1. Простой трубопровод постоянного сечения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Жидкость по трубопроводу движется благодаря тому, что ее энергия в начале трубопровода больше, чем в конце. Этот перепад уровней энергии может создаваться несколькими способами: работой насоса, разностью уровней жидкости, давлением газа.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Рассмотрим простой трубопровод постоянного сечения, который расположен произвольно в пространстве (рис. 6.1), имеет общую 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>длину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l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 диаметр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d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а также содержит ряд местных сопротивлений (вентиль, фильтр и обратный клапан). В начальном сечении трубопровода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1-1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геометрическая высота равна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z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 избыточное давление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Р</w:t>
      </w:r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, а в конечном сечении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2-2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 соответственно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z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Р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Скорость потока в этих сечениях вследствие постоянства диаметра трубы одинакова и равна ν.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2ADE15C1" wp14:editId="24F54F21">
            <wp:extent cx="4884517" cy="3827788"/>
            <wp:effectExtent l="0" t="0" r="0" b="1270"/>
            <wp:docPr id="239" name="Рисунок 239" descr="http://gidravl.narod.ru/6a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" descr="http://gidravl.narod.ru/6a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277" cy="38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6.1. Схема простого трубопровода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Запишем уравнение Бернулли для сечений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1-1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2-2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Поскольку скорость в обоих сечениях одинакова и α</w:t>
      </w:r>
      <w:r w:rsidRPr="002D7253">
        <w:rPr>
          <w:rFonts w:eastAsia="Times New Roman"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= α</w:t>
      </w:r>
      <w:r w:rsidRPr="002D7253">
        <w:rPr>
          <w:rFonts w:eastAsia="Times New Roman"/>
          <w:color w:val="000000"/>
          <w:sz w:val="36"/>
          <w:szCs w:val="36"/>
          <w:vertAlign w:val="subscript"/>
          <w:lang w:eastAsia="ru-RU"/>
        </w:rPr>
        <w:t>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то скоростной напор можно не учитывать. При этом получим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71E9596F" wp14:editId="2018FD39">
            <wp:extent cx="3382857" cy="787079"/>
            <wp:effectExtent l="0" t="0" r="8255" b="0"/>
            <wp:docPr id="238" name="Рисунок 238" descr="http://gidravl.narod.ru/6a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 descr="http://gidravl.narod.ru/6a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870" cy="78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или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79B73DF5" wp14:editId="05D0E06F">
            <wp:extent cx="4178819" cy="972274"/>
            <wp:effectExtent l="0" t="0" r="0" b="0"/>
            <wp:docPr id="237" name="Рисунок 237" descr="http://gidravl.narod.ru/6a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4" descr="http://gidravl.narod.ru/6a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232" cy="973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>Пьезометрическую высоту, стоящую в левой части уравнения, назовем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потребным напором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Н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потр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. Если же эта пьезометрическая высота задана, то ее называют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располагаемым напором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Н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расп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. Такой напор складывается из геометрической высоты </w:t>
      </w: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потр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, на которую поднимается жидкость, пьезометрической высоты в конце трубопровода и суммы всех потерь напора в трубопроводе.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Назовем сумму первых двух слагаемых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статическим напором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который представим как некоторую эквивалентную геометрическую высоту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393EC2B0" wp14:editId="37BFB4E7">
            <wp:extent cx="1901380" cy="740779"/>
            <wp:effectExtent l="0" t="0" r="3810" b="2540"/>
            <wp:docPr id="236" name="Рисунок 236" descr="http://gidravl.narod.ru/6a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 descr="http://gidravl.narod.ru/6a5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97" cy="74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а последнее слагаемое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Σ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- как степенную функцию расхода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Σ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perscript"/>
          <w:lang w:eastAsia="ru-RU"/>
        </w:rPr>
        <w:t>h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vertAlign w:val="superscript"/>
          <w:lang w:eastAsia="ru-RU"/>
        </w:rPr>
        <w:t xml:space="preserve"> =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vertAlign w:val="superscript"/>
          <w:lang w:eastAsia="ru-RU"/>
        </w:rPr>
        <w:t>KQm</w:t>
      </w:r>
      <w:proofErr w:type="spellEnd"/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тогда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потр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 =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ст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 +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KQ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perscript"/>
          <w:lang w:eastAsia="ru-RU"/>
        </w:rPr>
        <w:t>m</w:t>
      </w:r>
      <w:proofErr w:type="spellEnd"/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где 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K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 величина, называемая сопротивлением трубопровода;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br/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 расход жидкости;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br/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m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 показатель степени, который имеет разные значения в зависимости от режима течения.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Для ламинарного течения при замене местных сопротивлений эквивалентными длинами сопротивление трубопровода равно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508BC906" wp14:editId="1DABD37B">
            <wp:extent cx="3050488" cy="740780"/>
            <wp:effectExtent l="0" t="0" r="0" b="2540"/>
            <wp:docPr id="235" name="Рисунок 235" descr="http://gidravl.narod.ru/6a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 descr="http://gidravl.narod.ru/6a8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924" cy="741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где </w:t>
      </w: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l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расч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 = l +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l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экв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Численные значения эквивалентных длин </w:t>
      </w: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l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экв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для различных местных сопротивлений обычно находят опытным путем.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 xml:space="preserve">Для турбулентного течения, используя формулу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Вейсбаха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-Дарси, и выражая в ней скорость через расход, получаем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63DCE987" wp14:editId="2CF7C3B3">
            <wp:extent cx="4672402" cy="763929"/>
            <wp:effectExtent l="0" t="0" r="0" b="0"/>
            <wp:docPr id="234" name="Рисунок 234" descr="http://gidravl.narod.ru/6a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 descr="http://gidravl.narod.ru/6a9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145" cy="764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По этим формулам можно построить кривую потребного напора в зависимости от расхода. Чем больше расход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который необходимо обеспечить в трубопроводе, тем больше требуется потребный напор 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Н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потр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.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При ламинарном течении эта кривая изображается прямой линией (рис.6.2, а), при турбулентном - параболой с показателем степени равном двум (рис.6.2, б).</w:t>
      </w:r>
      <w:proofErr w:type="gramEnd"/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381B73D5" wp14:editId="10378900">
            <wp:extent cx="5277242" cy="2465408"/>
            <wp:effectExtent l="0" t="0" r="0" b="0"/>
            <wp:docPr id="233" name="Рисунок 233" descr="http://gidravl.narod.ru/6a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" descr="http://gidravl.narod.ru/6a1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263" cy="246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Рис.6.2. Зависимости потребных напоров от расхода жидкости в трубопроводе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Крутизна кривых потребного напора зависит от сопротивления трубопровода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K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 возрастает с увеличением длины трубопровода и уменьшением диаметра, а также с увеличением местных гидравлических сопротивлений.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Величина статического напора 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Н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ст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положительна в том случае, когда жидкость движется вверх или в полость с повышенным давлением, и отрицательна при опускании жидкости или движении в полость с пониженным давлением. Точка пересечения кривой потребного напора с осью абсцисс (точка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А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) определяет расход при движении жидкости самотеком. Потребный напор в этом случае равен нулю.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 xml:space="preserve">Иногда вместо кривых потребного напора удобнее пользоваться характеристиками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трубопровода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Х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арактеристикой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 трубопровода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называется зависимость суммарной потери напора (или давления) в трубопроводе от расхода:</w:t>
      </w:r>
    </w:p>
    <w:p w:rsidR="006D7491" w:rsidRPr="007B4462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96"/>
          <w:szCs w:val="96"/>
          <w:lang w:eastAsia="ru-RU"/>
        </w:rPr>
      </w:pPr>
      <w:proofErr w:type="spellStart"/>
      <w:r w:rsidRPr="007B4462">
        <w:rPr>
          <w:rFonts w:eastAsia="Times New Roman"/>
          <w:color w:val="000000"/>
          <w:sz w:val="96"/>
          <w:szCs w:val="96"/>
          <w:lang w:eastAsia="ru-RU"/>
        </w:rPr>
        <w:t>Σ</w:t>
      </w:r>
      <w:r w:rsidRPr="007B4462">
        <w:rPr>
          <w:rFonts w:eastAsia="Times New Roman"/>
          <w:i/>
          <w:iCs/>
          <w:color w:val="000000"/>
          <w:sz w:val="96"/>
          <w:szCs w:val="96"/>
          <w:vertAlign w:val="superscript"/>
          <w:lang w:eastAsia="ru-RU"/>
        </w:rPr>
        <w:t>h</w:t>
      </w:r>
      <w:proofErr w:type="spellEnd"/>
      <w:r w:rsidRPr="007B4462">
        <w:rPr>
          <w:rFonts w:eastAsia="Times New Roman"/>
          <w:i/>
          <w:iCs/>
          <w:color w:val="000000"/>
          <w:sz w:val="96"/>
          <w:szCs w:val="96"/>
          <w:lang w:eastAsia="ru-RU"/>
        </w:rPr>
        <w:t> </w:t>
      </w:r>
      <w:r w:rsidRPr="007B4462">
        <w:rPr>
          <w:rFonts w:eastAsia="Times New Roman"/>
          <w:i/>
          <w:iCs/>
          <w:color w:val="000000"/>
          <w:sz w:val="96"/>
          <w:szCs w:val="96"/>
          <w:vertAlign w:val="superscript"/>
          <w:lang w:eastAsia="ru-RU"/>
        </w:rPr>
        <w:t>= f(q)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color w:val="000000"/>
          <w:sz w:val="36"/>
          <w:szCs w:val="36"/>
          <w:lang w:eastAsia="ru-RU"/>
        </w:rPr>
        <w:t>6.2. Соединения простых трубопроводов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Простые трубопроводы могут соединяться между собой, при этом их соединение может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быть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последовательным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или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параллельным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i/>
          <w:iCs/>
          <w:color w:val="000000"/>
          <w:sz w:val="36"/>
          <w:szCs w:val="36"/>
          <w:lang w:eastAsia="ru-RU"/>
        </w:rPr>
        <w:t>Последовательное соединение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Возьмем несколько труб различной длины, разного диаметра и содержащих разные местные сопротивления, и соединим их последовательно (рис. 6.3, а).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3D8F7794" wp14:editId="43EB338B">
            <wp:extent cx="6308202" cy="2335011"/>
            <wp:effectExtent l="0" t="0" r="0" b="8255"/>
            <wp:docPr id="232" name="Рисунок 232" descr="http://gidravl.narod.ru/6a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" descr="http://gidravl.narod.ru/6a12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251" cy="2335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6.3. Последовательное соединение трубопроводов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При подаче жидкости по такому составному трубопроводу от точки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к точке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N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расход жидкости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во всех последовательно соединенных трубах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3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будет одинаков, а полная потеря напора между точками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N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равна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сумме потерь напора во всех последовательно соединенных трубах. Таким образом, для последовательного соединения имеем следующие основные уравнения:</w:t>
      </w:r>
    </w:p>
    <w:p w:rsidR="006D7491" w:rsidRPr="007B4462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72"/>
          <w:szCs w:val="72"/>
          <w:lang w:eastAsia="ru-RU"/>
        </w:rPr>
      </w:pPr>
      <w:r w:rsidRPr="007B4462">
        <w:rPr>
          <w:rFonts w:eastAsia="Times New Roman"/>
          <w:i/>
          <w:iCs/>
          <w:color w:val="000000"/>
          <w:sz w:val="72"/>
          <w:szCs w:val="72"/>
          <w:lang w:eastAsia="ru-RU"/>
        </w:rPr>
        <w:t>Q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1</w:t>
      </w:r>
      <w:r w:rsidRPr="007B4462">
        <w:rPr>
          <w:rFonts w:eastAsia="Times New Roman"/>
          <w:i/>
          <w:iCs/>
          <w:color w:val="000000"/>
          <w:sz w:val="72"/>
          <w:szCs w:val="72"/>
          <w:lang w:eastAsia="ru-RU"/>
        </w:rPr>
        <w:t> = Q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2</w:t>
      </w:r>
      <w:r w:rsidRPr="007B4462">
        <w:rPr>
          <w:rFonts w:eastAsia="Times New Roman"/>
          <w:i/>
          <w:iCs/>
          <w:color w:val="000000"/>
          <w:sz w:val="72"/>
          <w:szCs w:val="72"/>
          <w:lang w:eastAsia="ru-RU"/>
        </w:rPr>
        <w:t> = Q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3</w:t>
      </w:r>
      <w:r w:rsidRPr="007B4462">
        <w:rPr>
          <w:rFonts w:eastAsia="Times New Roman"/>
          <w:i/>
          <w:iCs/>
          <w:color w:val="000000"/>
          <w:sz w:val="72"/>
          <w:szCs w:val="72"/>
          <w:lang w:eastAsia="ru-RU"/>
        </w:rPr>
        <w:t> = Q</w:t>
      </w:r>
    </w:p>
    <w:p w:rsidR="006D7491" w:rsidRPr="007B4462" w:rsidRDefault="006D7491" w:rsidP="006D7491">
      <w:pPr>
        <w:spacing w:before="100" w:beforeAutospacing="1" w:after="100" w:afterAutospacing="1" w:line="240" w:lineRule="auto"/>
        <w:jc w:val="center"/>
        <w:rPr>
          <w:rFonts w:eastAsia="Times New Roman"/>
          <w:color w:val="000000"/>
          <w:sz w:val="72"/>
          <w:szCs w:val="72"/>
          <w:lang w:eastAsia="ru-RU"/>
        </w:rPr>
      </w:pPr>
      <w:proofErr w:type="spellStart"/>
      <w:r w:rsidRPr="007B4462">
        <w:rPr>
          <w:rFonts w:eastAsia="Times New Roman"/>
          <w:color w:val="000000"/>
          <w:sz w:val="72"/>
          <w:szCs w:val="72"/>
          <w:lang w:eastAsia="ru-RU"/>
        </w:rPr>
        <w:lastRenderedPageBreak/>
        <w:t>Σ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perscript"/>
          <w:lang w:eastAsia="ru-RU"/>
        </w:rPr>
        <w:t>h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M</w:t>
      </w:r>
      <w:proofErr w:type="spellEnd"/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-N</w:t>
      </w:r>
      <w:r w:rsidRPr="007B4462">
        <w:rPr>
          <w:rFonts w:eastAsia="Times New Roman"/>
          <w:color w:val="000000"/>
          <w:sz w:val="72"/>
          <w:szCs w:val="72"/>
          <w:lang w:eastAsia="ru-RU"/>
        </w:rPr>
        <w:t> </w:t>
      </w:r>
      <w:r w:rsidRPr="007B4462">
        <w:rPr>
          <w:rFonts w:eastAsia="Times New Roman"/>
          <w:color w:val="000000"/>
          <w:sz w:val="72"/>
          <w:szCs w:val="72"/>
          <w:vertAlign w:val="superscript"/>
          <w:lang w:eastAsia="ru-RU"/>
        </w:rPr>
        <w:t>=</w:t>
      </w:r>
      <w:r w:rsidRPr="007B4462">
        <w:rPr>
          <w:rFonts w:eastAsia="Times New Roman"/>
          <w:color w:val="000000"/>
          <w:sz w:val="72"/>
          <w:szCs w:val="72"/>
          <w:lang w:eastAsia="ru-RU"/>
        </w:rPr>
        <w:t> Σ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perscript"/>
          <w:lang w:eastAsia="ru-RU"/>
        </w:rPr>
        <w:t>h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1</w:t>
      </w:r>
      <w:r w:rsidRPr="007B4462">
        <w:rPr>
          <w:rFonts w:eastAsia="Times New Roman"/>
          <w:color w:val="000000"/>
          <w:sz w:val="72"/>
          <w:szCs w:val="72"/>
          <w:lang w:eastAsia="ru-RU"/>
        </w:rPr>
        <w:t> </w:t>
      </w:r>
      <w:r w:rsidRPr="007B4462">
        <w:rPr>
          <w:rFonts w:eastAsia="Times New Roman"/>
          <w:color w:val="000000"/>
          <w:sz w:val="72"/>
          <w:szCs w:val="72"/>
          <w:vertAlign w:val="superscript"/>
          <w:lang w:eastAsia="ru-RU"/>
        </w:rPr>
        <w:t>+</w:t>
      </w:r>
      <w:r w:rsidRPr="007B4462">
        <w:rPr>
          <w:rFonts w:eastAsia="Times New Roman"/>
          <w:color w:val="000000"/>
          <w:sz w:val="72"/>
          <w:szCs w:val="72"/>
          <w:lang w:eastAsia="ru-RU"/>
        </w:rPr>
        <w:t> Σ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perscript"/>
          <w:lang w:eastAsia="ru-RU"/>
        </w:rPr>
        <w:t>h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2</w:t>
      </w:r>
      <w:r w:rsidRPr="007B4462">
        <w:rPr>
          <w:rFonts w:eastAsia="Times New Roman"/>
          <w:color w:val="000000"/>
          <w:sz w:val="72"/>
          <w:szCs w:val="72"/>
          <w:lang w:eastAsia="ru-RU"/>
        </w:rPr>
        <w:t> </w:t>
      </w:r>
      <w:r w:rsidRPr="007B4462">
        <w:rPr>
          <w:rFonts w:eastAsia="Times New Roman"/>
          <w:color w:val="000000"/>
          <w:sz w:val="72"/>
          <w:szCs w:val="72"/>
          <w:vertAlign w:val="superscript"/>
          <w:lang w:eastAsia="ru-RU"/>
        </w:rPr>
        <w:t>+</w:t>
      </w:r>
      <w:r w:rsidRPr="007B4462">
        <w:rPr>
          <w:rFonts w:eastAsia="Times New Roman"/>
          <w:color w:val="000000"/>
          <w:sz w:val="72"/>
          <w:szCs w:val="72"/>
          <w:lang w:eastAsia="ru-RU"/>
        </w:rPr>
        <w:t> Σ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perscript"/>
          <w:lang w:eastAsia="ru-RU"/>
        </w:rPr>
        <w:t>h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3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Эти уравнения определяют правила построения характеристик последовательного соединения труб (рис. 6.3, б). Если известны характеристики каждого трубопровода, то по ним можно построить характеристику всего последовательного соединения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M-N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Для этого нужно сложить ординаты всех трех кривых.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i/>
          <w:iCs/>
          <w:color w:val="000000"/>
          <w:sz w:val="36"/>
          <w:szCs w:val="36"/>
          <w:lang w:eastAsia="ru-RU"/>
        </w:rPr>
        <w:t>Параллельное соединение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Такое соединение показано на рис. 6.4, а. Трубопроводы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3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расположены горизонтально.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31253FFA" wp14:editId="7D14238C">
            <wp:extent cx="5993089" cy="2280212"/>
            <wp:effectExtent l="0" t="0" r="8255" b="6350"/>
            <wp:docPr id="231" name="Рисунок 231" descr="http://gidravl.narod.ru/6a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 descr="http://gidravl.narod.ru/6a14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935" cy="2280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6.4. Параллельное соединение трубопроводов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Обозначим полные напоры в точках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N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соответственно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M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N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, расход в основной магистрали (т.е. до разветвления и после слияния) - через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а в параллельных трубопроводах через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3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; суммарные потери в этих трубопроводах через Σ</w:t>
      </w:r>
      <w:r w:rsidRPr="002D7253">
        <w:rPr>
          <w:rFonts w:eastAsia="Times New Roman"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, Σ</w:t>
      </w:r>
      <w:r w:rsidRPr="002D7253">
        <w:rPr>
          <w:rFonts w:eastAsia="Times New Roman"/>
          <w:color w:val="000000"/>
          <w:sz w:val="36"/>
          <w:szCs w:val="36"/>
          <w:vertAlign w:val="subscript"/>
          <w:lang w:eastAsia="ru-RU"/>
        </w:rPr>
        <w:t>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 Σ</w:t>
      </w:r>
      <w:r w:rsidRPr="002D7253">
        <w:rPr>
          <w:rFonts w:eastAsia="Times New Roman"/>
          <w:color w:val="000000"/>
          <w:sz w:val="36"/>
          <w:szCs w:val="36"/>
          <w:vertAlign w:val="subscript"/>
          <w:lang w:eastAsia="ru-RU"/>
        </w:rPr>
        <w:t>3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Очевидно, что расход жидкости в основной магистрали</w:t>
      </w:r>
    </w:p>
    <w:p w:rsidR="006D7491" w:rsidRPr="007B4462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72"/>
          <w:szCs w:val="72"/>
          <w:lang w:eastAsia="ru-RU"/>
        </w:rPr>
      </w:pPr>
      <w:r w:rsidRPr="007B4462">
        <w:rPr>
          <w:rFonts w:eastAsia="Times New Roman"/>
          <w:i/>
          <w:iCs/>
          <w:color w:val="000000"/>
          <w:sz w:val="72"/>
          <w:szCs w:val="72"/>
          <w:lang w:eastAsia="ru-RU"/>
        </w:rPr>
        <w:t>Q = Q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1</w:t>
      </w:r>
      <w:r w:rsidRPr="007B4462">
        <w:rPr>
          <w:rFonts w:eastAsia="Times New Roman"/>
          <w:i/>
          <w:iCs/>
          <w:color w:val="000000"/>
          <w:sz w:val="72"/>
          <w:szCs w:val="72"/>
          <w:lang w:eastAsia="ru-RU"/>
        </w:rPr>
        <w:t> = Q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2</w:t>
      </w:r>
      <w:r w:rsidRPr="007B4462">
        <w:rPr>
          <w:rFonts w:eastAsia="Times New Roman"/>
          <w:i/>
          <w:iCs/>
          <w:color w:val="000000"/>
          <w:sz w:val="72"/>
          <w:szCs w:val="72"/>
          <w:lang w:eastAsia="ru-RU"/>
        </w:rPr>
        <w:t> = Q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3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Выразим потери напора в каждом из трубопроводов через полные напоры в точках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N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 :</w:t>
      </w:r>
      <w:proofErr w:type="gramEnd"/>
    </w:p>
    <w:p w:rsidR="006D7491" w:rsidRPr="007B4462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56"/>
          <w:szCs w:val="56"/>
          <w:lang w:eastAsia="ru-RU"/>
        </w:rPr>
      </w:pPr>
      <w:r w:rsidRPr="007B4462">
        <w:rPr>
          <w:rFonts w:eastAsia="Times New Roman"/>
          <w:color w:val="000000"/>
          <w:sz w:val="56"/>
          <w:szCs w:val="56"/>
          <w:lang w:eastAsia="ru-RU"/>
        </w:rPr>
        <w:t>Σ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perscript"/>
          <w:lang w:eastAsia="ru-RU"/>
        </w:rPr>
        <w:t>h</w:t>
      </w:r>
      <w:r w:rsidRPr="007B4462">
        <w:rPr>
          <w:rFonts w:eastAsia="Times New Roman"/>
          <w:color w:val="000000"/>
          <w:sz w:val="56"/>
          <w:szCs w:val="56"/>
          <w:lang w:eastAsia="ru-RU"/>
        </w:rPr>
        <w:t>1 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perscript"/>
          <w:lang w:eastAsia="ru-RU"/>
        </w:rPr>
        <w:t>= H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bscript"/>
          <w:lang w:eastAsia="ru-RU"/>
        </w:rPr>
        <w:t>M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perscript"/>
          <w:lang w:eastAsia="ru-RU"/>
        </w:rPr>
        <w:t> - H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bscript"/>
          <w:lang w:eastAsia="ru-RU"/>
        </w:rPr>
        <w:t>N</w:t>
      </w:r>
      <w:r w:rsidRPr="007B4462">
        <w:rPr>
          <w:rFonts w:eastAsia="Times New Roman"/>
          <w:color w:val="000000"/>
          <w:sz w:val="56"/>
          <w:szCs w:val="56"/>
          <w:lang w:eastAsia="ru-RU"/>
        </w:rPr>
        <w:t>; Σ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perscript"/>
          <w:lang w:eastAsia="ru-RU"/>
        </w:rPr>
        <w:t>h</w:t>
      </w:r>
      <w:r w:rsidRPr="007B4462">
        <w:rPr>
          <w:rFonts w:eastAsia="Times New Roman"/>
          <w:color w:val="000000"/>
          <w:sz w:val="56"/>
          <w:szCs w:val="56"/>
          <w:lang w:eastAsia="ru-RU"/>
        </w:rPr>
        <w:t>2 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perscript"/>
          <w:lang w:eastAsia="ru-RU"/>
        </w:rPr>
        <w:t>= H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bscript"/>
          <w:lang w:eastAsia="ru-RU"/>
        </w:rPr>
        <w:t>M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perscript"/>
          <w:lang w:eastAsia="ru-RU"/>
        </w:rPr>
        <w:t> - H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bscript"/>
          <w:lang w:eastAsia="ru-RU"/>
        </w:rPr>
        <w:t>N</w:t>
      </w:r>
      <w:r w:rsidRPr="007B4462">
        <w:rPr>
          <w:rFonts w:eastAsia="Times New Roman"/>
          <w:color w:val="000000"/>
          <w:sz w:val="56"/>
          <w:szCs w:val="56"/>
          <w:lang w:eastAsia="ru-RU"/>
        </w:rPr>
        <w:t>; Σ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perscript"/>
          <w:lang w:eastAsia="ru-RU"/>
        </w:rPr>
        <w:t>h</w:t>
      </w:r>
      <w:r w:rsidRPr="007B4462">
        <w:rPr>
          <w:rFonts w:eastAsia="Times New Roman"/>
          <w:color w:val="000000"/>
          <w:sz w:val="56"/>
          <w:szCs w:val="56"/>
          <w:lang w:eastAsia="ru-RU"/>
        </w:rPr>
        <w:t>3 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perscript"/>
          <w:lang w:eastAsia="ru-RU"/>
        </w:rPr>
        <w:t>= H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bscript"/>
          <w:lang w:eastAsia="ru-RU"/>
        </w:rPr>
        <w:t>M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perscript"/>
          <w:lang w:eastAsia="ru-RU"/>
        </w:rPr>
        <w:t> - H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bscript"/>
          <w:lang w:eastAsia="ru-RU"/>
        </w:rPr>
        <w:t>N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>Отсюда делаем вывод, что</w:t>
      </w:r>
    </w:p>
    <w:p w:rsidR="006D7491" w:rsidRPr="007B4462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72"/>
          <w:szCs w:val="72"/>
          <w:lang w:eastAsia="ru-RU"/>
        </w:rPr>
      </w:pPr>
      <w:r w:rsidRPr="007B4462">
        <w:rPr>
          <w:rFonts w:eastAsia="Times New Roman"/>
          <w:color w:val="000000"/>
          <w:sz w:val="72"/>
          <w:szCs w:val="72"/>
          <w:lang w:eastAsia="ru-RU"/>
        </w:rPr>
        <w:t>Σ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perscript"/>
          <w:lang w:eastAsia="ru-RU"/>
        </w:rPr>
        <w:t>h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1</w:t>
      </w:r>
      <w:r w:rsidRPr="007B4462">
        <w:rPr>
          <w:rFonts w:eastAsia="Times New Roman"/>
          <w:color w:val="000000"/>
          <w:sz w:val="72"/>
          <w:szCs w:val="72"/>
          <w:lang w:eastAsia="ru-RU"/>
        </w:rPr>
        <w:t> </w:t>
      </w:r>
      <w:r w:rsidRPr="007B4462">
        <w:rPr>
          <w:rFonts w:eastAsia="Times New Roman"/>
          <w:color w:val="000000"/>
          <w:sz w:val="72"/>
          <w:szCs w:val="72"/>
          <w:vertAlign w:val="superscript"/>
          <w:lang w:eastAsia="ru-RU"/>
        </w:rPr>
        <w:t>=</w:t>
      </w:r>
      <w:r w:rsidRPr="007B4462">
        <w:rPr>
          <w:rFonts w:eastAsia="Times New Roman"/>
          <w:color w:val="000000"/>
          <w:sz w:val="72"/>
          <w:szCs w:val="72"/>
          <w:lang w:eastAsia="ru-RU"/>
        </w:rPr>
        <w:t> Σ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perscript"/>
          <w:lang w:eastAsia="ru-RU"/>
        </w:rPr>
        <w:t>h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2</w:t>
      </w:r>
      <w:r w:rsidRPr="007B4462">
        <w:rPr>
          <w:rFonts w:eastAsia="Times New Roman"/>
          <w:color w:val="000000"/>
          <w:sz w:val="72"/>
          <w:szCs w:val="72"/>
          <w:lang w:eastAsia="ru-RU"/>
        </w:rPr>
        <w:t> </w:t>
      </w:r>
      <w:r w:rsidRPr="007B4462">
        <w:rPr>
          <w:rFonts w:eastAsia="Times New Roman"/>
          <w:color w:val="000000"/>
          <w:sz w:val="72"/>
          <w:szCs w:val="72"/>
          <w:vertAlign w:val="superscript"/>
          <w:lang w:eastAsia="ru-RU"/>
        </w:rPr>
        <w:t>=</w:t>
      </w:r>
      <w:r w:rsidRPr="007B4462">
        <w:rPr>
          <w:rFonts w:eastAsia="Times New Roman"/>
          <w:color w:val="000000"/>
          <w:sz w:val="72"/>
          <w:szCs w:val="72"/>
          <w:lang w:eastAsia="ru-RU"/>
        </w:rPr>
        <w:t> Σ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perscript"/>
          <w:lang w:eastAsia="ru-RU"/>
        </w:rPr>
        <w:t>h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3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т.е. потери напора в параллельных трубопроводах равны между собой. Их можно выразить в общем виде через соответствующие расходы следующим образом</w:t>
      </w:r>
    </w:p>
    <w:p w:rsidR="006D7491" w:rsidRPr="007B4462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56"/>
          <w:szCs w:val="56"/>
          <w:lang w:eastAsia="ru-RU"/>
        </w:rPr>
      </w:pPr>
      <w:r w:rsidRPr="007B4462">
        <w:rPr>
          <w:rFonts w:eastAsia="Times New Roman"/>
          <w:color w:val="000000"/>
          <w:sz w:val="56"/>
          <w:szCs w:val="56"/>
          <w:lang w:eastAsia="ru-RU"/>
        </w:rPr>
        <w:t>Σ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perscript"/>
          <w:lang w:eastAsia="ru-RU"/>
        </w:rPr>
        <w:t>h</w:t>
      </w:r>
      <w:r w:rsidRPr="007B4462">
        <w:rPr>
          <w:rFonts w:eastAsia="Times New Roman"/>
          <w:color w:val="000000"/>
          <w:sz w:val="56"/>
          <w:szCs w:val="56"/>
          <w:lang w:eastAsia="ru-RU"/>
        </w:rPr>
        <w:t>1 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perscript"/>
          <w:lang w:eastAsia="ru-RU"/>
        </w:rPr>
        <w:t>= K</w:t>
      </w:r>
      <w:r w:rsidRPr="007B4462">
        <w:rPr>
          <w:rFonts w:eastAsia="Times New Roman"/>
          <w:color w:val="000000"/>
          <w:sz w:val="56"/>
          <w:szCs w:val="56"/>
          <w:vertAlign w:val="subscript"/>
          <w:lang w:eastAsia="ru-RU"/>
        </w:rPr>
        <w:t>1</w:t>
      </w:r>
      <w:r w:rsidRPr="007B4462">
        <w:rPr>
          <w:rFonts w:eastAsia="Times New Roman"/>
          <w:i/>
          <w:iCs/>
          <w:color w:val="000000"/>
          <w:sz w:val="56"/>
          <w:szCs w:val="56"/>
          <w:lang w:eastAsia="ru-RU"/>
        </w:rPr>
        <w:t>Q</w:t>
      </w:r>
      <w:r w:rsidRPr="007B4462">
        <w:rPr>
          <w:rFonts w:eastAsia="Times New Roman"/>
          <w:color w:val="000000"/>
          <w:sz w:val="56"/>
          <w:szCs w:val="56"/>
          <w:vertAlign w:val="subscript"/>
          <w:lang w:eastAsia="ru-RU"/>
        </w:rPr>
        <w:t>1</w:t>
      </w:r>
      <w:r w:rsidRPr="007B4462">
        <w:rPr>
          <w:rFonts w:eastAsia="Times New Roman"/>
          <w:color w:val="000000"/>
          <w:sz w:val="56"/>
          <w:szCs w:val="56"/>
          <w:vertAlign w:val="superscript"/>
          <w:lang w:eastAsia="ru-RU"/>
        </w:rPr>
        <w:t>m</w:t>
      </w:r>
      <w:r w:rsidRPr="007B4462">
        <w:rPr>
          <w:rFonts w:eastAsia="Times New Roman"/>
          <w:color w:val="000000"/>
          <w:sz w:val="56"/>
          <w:szCs w:val="56"/>
          <w:lang w:eastAsia="ru-RU"/>
        </w:rPr>
        <w:t>; Σ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perscript"/>
          <w:lang w:eastAsia="ru-RU"/>
        </w:rPr>
        <w:t>h</w:t>
      </w:r>
      <w:r w:rsidRPr="007B4462">
        <w:rPr>
          <w:rFonts w:eastAsia="Times New Roman"/>
          <w:color w:val="000000"/>
          <w:sz w:val="56"/>
          <w:szCs w:val="56"/>
          <w:lang w:eastAsia="ru-RU"/>
        </w:rPr>
        <w:t>2 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perscript"/>
          <w:lang w:eastAsia="ru-RU"/>
        </w:rPr>
        <w:t>= K</w:t>
      </w:r>
      <w:r w:rsidRPr="007B4462">
        <w:rPr>
          <w:rFonts w:eastAsia="Times New Roman"/>
          <w:color w:val="000000"/>
          <w:sz w:val="56"/>
          <w:szCs w:val="56"/>
          <w:vertAlign w:val="subscript"/>
          <w:lang w:eastAsia="ru-RU"/>
        </w:rPr>
        <w:t>2</w:t>
      </w:r>
      <w:r w:rsidRPr="007B4462">
        <w:rPr>
          <w:rFonts w:eastAsia="Times New Roman"/>
          <w:i/>
          <w:iCs/>
          <w:color w:val="000000"/>
          <w:sz w:val="56"/>
          <w:szCs w:val="56"/>
          <w:lang w:eastAsia="ru-RU"/>
        </w:rPr>
        <w:t>Q</w:t>
      </w:r>
      <w:r w:rsidRPr="007B4462">
        <w:rPr>
          <w:rFonts w:eastAsia="Times New Roman"/>
          <w:color w:val="000000"/>
          <w:sz w:val="56"/>
          <w:szCs w:val="56"/>
          <w:vertAlign w:val="subscript"/>
          <w:lang w:eastAsia="ru-RU"/>
        </w:rPr>
        <w:t>2</w:t>
      </w:r>
      <w:r w:rsidRPr="007B4462">
        <w:rPr>
          <w:rFonts w:eastAsia="Times New Roman"/>
          <w:color w:val="000000"/>
          <w:sz w:val="56"/>
          <w:szCs w:val="56"/>
          <w:vertAlign w:val="superscript"/>
          <w:lang w:eastAsia="ru-RU"/>
        </w:rPr>
        <w:t>m</w:t>
      </w:r>
      <w:r w:rsidRPr="007B4462">
        <w:rPr>
          <w:rFonts w:eastAsia="Times New Roman"/>
          <w:color w:val="000000"/>
          <w:sz w:val="56"/>
          <w:szCs w:val="56"/>
          <w:lang w:eastAsia="ru-RU"/>
        </w:rPr>
        <w:t>; Σ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perscript"/>
          <w:lang w:eastAsia="ru-RU"/>
        </w:rPr>
        <w:t>h</w:t>
      </w:r>
      <w:r w:rsidRPr="007B4462">
        <w:rPr>
          <w:rFonts w:eastAsia="Times New Roman"/>
          <w:color w:val="000000"/>
          <w:sz w:val="56"/>
          <w:szCs w:val="56"/>
          <w:lang w:eastAsia="ru-RU"/>
        </w:rPr>
        <w:t>3 </w:t>
      </w:r>
      <w:r w:rsidRPr="007B4462">
        <w:rPr>
          <w:rFonts w:eastAsia="Times New Roman"/>
          <w:i/>
          <w:iCs/>
          <w:color w:val="000000"/>
          <w:sz w:val="56"/>
          <w:szCs w:val="56"/>
          <w:vertAlign w:val="superscript"/>
          <w:lang w:eastAsia="ru-RU"/>
        </w:rPr>
        <w:t>= K</w:t>
      </w:r>
      <w:r w:rsidRPr="007B4462">
        <w:rPr>
          <w:rFonts w:eastAsia="Times New Roman"/>
          <w:color w:val="000000"/>
          <w:sz w:val="56"/>
          <w:szCs w:val="56"/>
          <w:vertAlign w:val="subscript"/>
          <w:lang w:eastAsia="ru-RU"/>
        </w:rPr>
        <w:t>3</w:t>
      </w:r>
      <w:r w:rsidRPr="007B4462">
        <w:rPr>
          <w:rFonts w:eastAsia="Times New Roman"/>
          <w:i/>
          <w:iCs/>
          <w:color w:val="000000"/>
          <w:sz w:val="56"/>
          <w:szCs w:val="56"/>
          <w:lang w:eastAsia="ru-RU"/>
        </w:rPr>
        <w:t>Q</w:t>
      </w:r>
      <w:r w:rsidRPr="007B4462">
        <w:rPr>
          <w:rFonts w:eastAsia="Times New Roman"/>
          <w:color w:val="000000"/>
          <w:sz w:val="56"/>
          <w:szCs w:val="56"/>
          <w:vertAlign w:val="subscript"/>
          <w:lang w:eastAsia="ru-RU"/>
        </w:rPr>
        <w:t>3</w:t>
      </w:r>
      <w:r w:rsidRPr="007B4462">
        <w:rPr>
          <w:rFonts w:eastAsia="Times New Roman"/>
          <w:color w:val="000000"/>
          <w:sz w:val="56"/>
          <w:szCs w:val="56"/>
          <w:vertAlign w:val="superscript"/>
          <w:lang w:eastAsia="ru-RU"/>
        </w:rPr>
        <w:t>m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где 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K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m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 определяются в зависимости от режима течения.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Из двух последних уравнений вытекает следующее правило: для построения характеристики параллельного соединения нескольких трубопроводов следует сложить абсциссы (расходы) характеристик этих трубопроводов при одинаковых ординатах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( 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Σ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). Пример такого построения дан на рис. 6.3, б.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i/>
          <w:iCs/>
          <w:color w:val="000000"/>
          <w:sz w:val="36"/>
          <w:szCs w:val="36"/>
          <w:lang w:eastAsia="ru-RU"/>
        </w:rPr>
        <w:t>Разветвленное соединение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Разветвленным соединением называется совокупность нескольких простых трубопроводов, имеющих одно общее сечение - место разветвления (или смыкания) труб.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08A4A7E0" wp14:editId="2FC8F326">
            <wp:extent cx="5961361" cy="2384385"/>
            <wp:effectExtent l="0" t="0" r="1905" b="0"/>
            <wp:docPr id="230" name="Рисунок 230" descr="http://gidravl.narod.ru/6a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 descr="http://gidravl.narod.ru/6a19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028" cy="238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6.5. Разветвленный трубопровод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Пусть основной трубопровод имеет разветвление в сечении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М-М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от которого отходят, например, три трубы</w:t>
      </w:r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1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,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2 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3 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разных диаметров, содержащие различные местные сопротивления (рис. 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>6.5, а). Геометрические высоты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z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z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z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3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конечных сечений и давления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3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в них будут также различны.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Так же как и для параллельных трубопроводов, общий расход в основном трубопроводе будет равен сумме расходов в каждом трубопроводе: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 = 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= 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2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= 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3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Записав уравнение Бернулли для сечения </w:t>
      </w:r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М-М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и конечного сечения, например первого трубопровода, получим (пренебрегая разностью скоростных высот)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4B24CA2D" wp14:editId="5D6D043A">
            <wp:extent cx="2110614" cy="555585"/>
            <wp:effectExtent l="0" t="0" r="4445" b="0"/>
            <wp:docPr id="229" name="Рисунок 229" descr="http://gidravl.narod.ru/6a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2" descr="http://gidravl.narod.ru/6a21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246" cy="55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Обозначив сумму первых двух членов через </w:t>
      </w: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ст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и выражая третий член через расход (как это делалось в п.6.1), получаем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M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 = </w:t>
      </w: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ст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 xml:space="preserve"> 1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+ KQ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perscript"/>
          <w:lang w:eastAsia="ru-RU"/>
        </w:rPr>
        <w:t>m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Аналогично для двух других трубопроводов можно записать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M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 = </w:t>
      </w: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ст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 xml:space="preserve"> 2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+ KQ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2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perscript"/>
          <w:lang w:eastAsia="ru-RU"/>
        </w:rPr>
        <w:t>m</w:t>
      </w:r>
    </w:p>
    <w:p w:rsidR="006D7491" w:rsidRPr="002D7253" w:rsidRDefault="006D7491" w:rsidP="006D7491">
      <w:pPr>
        <w:spacing w:before="100" w:beforeAutospacing="1" w:after="100" w:afterAutospacing="1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M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 = </w:t>
      </w: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ст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 xml:space="preserve"> 3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+ KQ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3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perscript"/>
          <w:lang w:eastAsia="ru-RU"/>
        </w:rPr>
        <w:t>m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Таким образом, получаем систему четырех уравнений с четырьмя неизвестными: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3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M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</w:p>
    <w:p w:rsidR="006D7491" w:rsidRDefault="006D7491" w:rsidP="006D7491">
      <w:pPr>
        <w:spacing w:before="100" w:beforeAutospacing="1" w:after="100" w:afterAutospacing="1" w:line="240" w:lineRule="auto"/>
        <w:rPr>
          <w:rFonts w:eastAsia="Times New Roman"/>
          <w:i/>
          <w:iCs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Построение кривой потребного напора для разветвленного трубопровода выполняется сложением кривых потребных напоров для ветвей по правилу сложения характеристик параллельных трубопроводов (рис. 6.5, б) - сложением абсцисс (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) при одинаковых ординатах (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M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). Кривые потребных напоров для ветвей отмечены цифрами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2 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3 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а суммарная кривая потребного напора для всего разветвления обозначена буквами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ABCD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Из графика видно, что условием подачи жидкости во все ветви является неравенство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M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&gt; 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ст1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color w:val="000000"/>
          <w:sz w:val="36"/>
          <w:szCs w:val="36"/>
          <w:lang w:eastAsia="ru-RU"/>
        </w:rPr>
        <w:lastRenderedPageBreak/>
        <w:t>6.3. Сложные трубопроводы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Сложный трубопровод в общем случае составлен из простых трубопроводов с последовательным и параллельным их соединением (рис. 6.6, а) или с разветвлениями (рис. 6.6, б).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3A4803C8" wp14:editId="77C5D9E8">
            <wp:extent cx="5269335" cy="1770926"/>
            <wp:effectExtent l="0" t="0" r="7620" b="1270"/>
            <wp:docPr id="228" name="Рисунок 228" descr="http://gidravl.narod.ru/6a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 descr="http://gidravl.narod.ru/6a24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76" cy="177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6.6. Схемы сложных трубопроводов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Рассмотрим разомкнутый сложный трубопровод (рис. 6.6, б). магистральный трубопровод разветвляется в точках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А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С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Жидкость подается к точкам (сечениям)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B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D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E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с расходами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 B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D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E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Пусть известны размеры магистралей и всех ветвей (простых трубопроводов), заданы все местные сопротивления, а также геометрические высоты конечных точек, отсчитываемые от плоскости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M - N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 избыточные давления в конечных точках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B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D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E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</w:p>
    <w:p w:rsidR="006D7491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Для этого случая возможны два вида задач: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i/>
          <w:iCs/>
          <w:color w:val="000000"/>
          <w:sz w:val="36"/>
          <w:szCs w:val="36"/>
          <w:lang w:eastAsia="ru-RU"/>
        </w:rPr>
        <w:t>Задача 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Дан расход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в основной магистрали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M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A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Необходимо определить расходы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B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D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E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а также потребный напор в точке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</w:p>
    <w:p w:rsidR="006D7491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7C4599B4" wp14:editId="15269B7C">
            <wp:extent cx="2992915" cy="925975"/>
            <wp:effectExtent l="0" t="0" r="0" b="7620"/>
            <wp:docPr id="227" name="Рисунок 227" descr="http://gidravl.narod.ru/6a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4" descr="http://gidravl.narod.ru/6a25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809" cy="926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</w:p>
    <w:p w:rsidR="006D7491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i/>
          <w:iCs/>
          <w:color w:val="000000"/>
          <w:sz w:val="36"/>
          <w:szCs w:val="36"/>
          <w:lang w:eastAsia="ru-RU"/>
        </w:rPr>
        <w:lastRenderedPageBreak/>
        <w:t>Задача 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Дан напор в точке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Определить расход в магистрали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 расходы в каждой ветви.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Обе задачи решают на основе одной и той же системы уравнений, число которых на единицу больше числа конечных ветвей, а именно: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уравнение расходов: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 = 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B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= 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D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= 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E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уравнение равенства потребных напоров для ветвей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CD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CE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ст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 xml:space="preserve"> D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 +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K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CD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D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perscript"/>
          <w:lang w:eastAsia="ru-RU"/>
        </w:rPr>
        <w:t>т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 =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ст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 xml:space="preserve"> E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 +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K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CE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E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perscript"/>
          <w:lang w:eastAsia="ru-RU"/>
        </w:rPr>
        <w:t>т</w:t>
      </w:r>
      <w:proofErr w:type="spellEnd"/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уравнение равенства потребных напоров для ветви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АВ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 сложного трубопровода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АСЕ</w:t>
      </w:r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D</w:t>
      </w:r>
      <w:proofErr w:type="gramEnd"/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ст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 xml:space="preserve"> B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 +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K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AB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B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perscript"/>
          <w:lang w:eastAsia="ru-RU"/>
        </w:rPr>
        <w:t>т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 =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ст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 xml:space="preserve"> D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 +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K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CD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D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perscript"/>
          <w:lang w:eastAsia="ru-RU"/>
        </w:rPr>
        <w:t>т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+ K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AC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(Q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D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+ 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E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)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perscript"/>
          <w:lang w:eastAsia="ru-RU"/>
        </w:rPr>
        <w:t>т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выражение для потребного напора в точке М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052798BA" wp14:editId="5B1ABF48">
            <wp:extent cx="4192274" cy="648182"/>
            <wp:effectExtent l="0" t="0" r="0" b="0"/>
            <wp:docPr id="226" name="Рисунок 226" descr="http://gidravl.narod.ru/6a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5" descr="http://gidravl.narod.ru/6a29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989" cy="64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Расчет сложных трубопроводов часто выполняют графоаналитическим способом, т.е. с применением кривых потребного напора и характеристик трубопроводов. Кривую потребного напора для сложного трубопровода следует строить следующим образом: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br/>
        <w:t>1) сложный трубопровод разбивают на ряд простых;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br/>
        <w:t>2) строят кривые потребных напоров для каждого из простых трубопроводов;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br/>
        <w:t>3) складывают кривые потребных напоров для ветвей (и параллельных линий, если они имеются) по правилу сложения характеристик параллельных трубопроводов;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br/>
        <w:t>4) полученную кривую складывают с характеристикой последовательно присоединенного трубопровода по соответствующему правилу (см. п.6.2).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>Таким образом, при расчете идут от конечных точек трубопровода к начальной точке, т.е. против течения жидкости.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i/>
          <w:iCs/>
          <w:color w:val="000000"/>
          <w:sz w:val="36"/>
          <w:szCs w:val="36"/>
          <w:lang w:eastAsia="ru-RU"/>
        </w:rPr>
        <w:t>Сложный кольцевой трубопровод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Представляет собой систему смежных замкнутых контуров, с отбором жидкости в узловых точках или с непрерывной раздачей жидкости на отдельных участках (рис. 6.7).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2C291156" wp14:editId="3E8AE476">
            <wp:extent cx="4988688" cy="2556349"/>
            <wp:effectExtent l="0" t="0" r="2540" b="0"/>
            <wp:docPr id="225" name="Рисунок 225" descr="http://gidravl.narod.ru/6a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6" descr="http://gidravl.narod.ru/6a30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524" cy="25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6.7. Схема сложного кольцевого трубопровода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Задачи для таких трубопроводов решают аналогичным методом с применением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электроаналогий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(закон Кирхгофа). При этом основываются на двух обязательных условиях. Первое условие - баланс расходов, т.е. равенство притока и оттока жидкости для каждой узловой точки. Второе условие - баланс напоров, т.е. равенство нулю алгебраической суммы потерь напора для каждого кольца (контура) при подсчете по направлению движения часовой стрелки или против нее.</w:t>
      </w:r>
    </w:p>
    <w:p w:rsidR="006D7491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Для расчета таких трубопроводов типичной является следующая задача. Дан максимальный напор в начальной точке, т.е. в точке 0, минимальный напор в наиболее удаленной точке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Е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, расходы во всех шести узлах и длины семи участков. Требуется определить диаметры трубопроводов на всех участках.</w:t>
      </w:r>
    </w:p>
    <w:p w:rsidR="006D7491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</w:p>
    <w:p w:rsidR="006D7491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color w:val="000000"/>
          <w:sz w:val="36"/>
          <w:szCs w:val="36"/>
          <w:lang w:eastAsia="ru-RU"/>
        </w:rPr>
        <w:lastRenderedPageBreak/>
        <w:t>6.4. Трубопроводы с насосной подачей жидкостей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Как уже отмечалось выше, перепад уровней энергии, за счет которого жидкость течет по трубопроводу, может создаваться работой насоса, что широко применяется в машиностроении. Рассмотрим совместную работу трубопровода с насосом и принцип расчета трубопровода с насосной подачей жидкости.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Трубопровод с насосной подачей жидкости может быть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разомкнутым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т.е. по которому жидкость перекачивается из одной емкости в другую (рис. 6.8, а), или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замкнутым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(кольцевым), в котором циркулирует одно и то же количество жидкости (рис. 6.8, б).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716B62FF" wp14:editId="3FC1D290">
            <wp:extent cx="5848324" cy="2419108"/>
            <wp:effectExtent l="0" t="0" r="635" b="635"/>
            <wp:docPr id="224" name="Рисунок 224" descr="http://gidravl.narod.ru/6a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 descr="http://gidravl.narod.ru/6a31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826" cy="2419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6.8. Трубопроводы с насосной подачей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Рассмотрим трубопровод, по которому перекачивают жидкость из нижнего резервуара с давлением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 0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в другой резервуар с давлением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3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(рис. 6.8, а). Высота расположения оси насоса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называется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геометрической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 высотой всасывания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, а трубопровод, по которому жидкость поступает к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насосу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,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в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сасывающим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 трубопроводом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или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линией всасывания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Высота расположения конечного сечения трубопровода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называется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геометрической высотой нагнетания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а трубопровод, по которому жидкость движется от насоса,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напорным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или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линией нагнетания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Составим уравнением Бернулли для потока рабочей жидкости во всасывающем трубопроводе, т.е. для сечений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0-0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1-1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(принимая α = 1):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lastRenderedPageBreak/>
        <w:drawing>
          <wp:inline distT="0" distB="0" distL="0" distR="0" wp14:anchorId="09B7B6F5" wp14:editId="67F283E8">
            <wp:extent cx="3747832" cy="798653"/>
            <wp:effectExtent l="0" t="0" r="5080" b="1905"/>
            <wp:docPr id="223" name="Рисунок 223" descr="http://gidravl.narod.ru/6a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8" descr="http://gidravl.narod.ru/6a32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825" cy="799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Это уравнение является основным для расчета всасывающих трубопроводов.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Теперь рассмотрим напорный трубопровод, для которого запишем уравнение Бернулли, т.е. для сечений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2-2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и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3-3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: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5DBB503E" wp14:editId="7602491D">
            <wp:extent cx="3991939" cy="1331089"/>
            <wp:effectExtent l="0" t="0" r="8890" b="2540"/>
            <wp:docPr id="222" name="Рисунок 222" descr="http://gidravl.narod.ru/6a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 descr="http://gidravl.narod.ru/6a33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3801" cy="133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Левая часть этого уравнения представляет собой энергию жидкости на выходе из насоса. А на входе насоса энергию жидкости можно будет аналогично выразить из уравнения: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50BBE1A2" wp14:editId="52CBE6AE">
            <wp:extent cx="4004035" cy="1412112"/>
            <wp:effectExtent l="0" t="0" r="0" b="0"/>
            <wp:docPr id="221" name="Рисунок 221" descr="http://gidravl.narod.ru/6a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 descr="http://gidravl.narod.ru/6a34.gi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903" cy="141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Таким образом, можно подсчитать приращение энергии жидкости, проходящей через насос. Эта энергия сообщается жидкости насосом и поэтому обозначается обычно </w:t>
      </w: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нас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Для нахождения напора 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нас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вычислим уравнение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:</w:t>
      </w:r>
      <w:proofErr w:type="gramEnd"/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735D9173" wp14:editId="67A1ECB9">
            <wp:extent cx="6205218" cy="1516284"/>
            <wp:effectExtent l="0" t="0" r="5715" b="8255"/>
            <wp:docPr id="220" name="Рисунок 220" descr="http://gidravl.narod.ru/6a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 descr="http://gidravl.narod.ru/6a35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906" cy="1516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 xml:space="preserve">где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Δz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- полная геометрическая высота подъема жидкости,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Δz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=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 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+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2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;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br/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КQ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perscript"/>
          <w:lang w:eastAsia="ru-RU"/>
        </w:rPr>
        <w:t>m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- сумма гидравлических потерь,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br/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3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и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Р</w:t>
      </w:r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0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 - давление в верхней и нижней емкости соответственно.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Если к действительной разности уровней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Δz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добавить разность пьезометрических высот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( 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3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Р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0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 ) (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ρg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), то можно рассматривать увеличенную разность уровней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4A037077" wp14:editId="00FE575B">
            <wp:extent cx="2768446" cy="856527"/>
            <wp:effectExtent l="0" t="0" r="0" b="1270"/>
            <wp:docPr id="219" name="Рисунок 219" descr="http://gidravl.narod.ru/6a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 descr="http://gidravl.narod.ru/6a36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275" cy="856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и формулу можно переписать так: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нас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 =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ст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 +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KQ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perscript"/>
          <w:lang w:eastAsia="ru-RU"/>
        </w:rPr>
        <w:t>m</w:t>
      </w:r>
      <w:proofErr w:type="spellEnd"/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Из этой формулы делаем вывод, что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нас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 xml:space="preserve"> = 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потр</w:t>
      </w:r>
      <w:proofErr w:type="spellEnd"/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Отсюда вытекает следующее правило устойчивой работы насоса: при установившемся течении жидкости в трубопроводе насос развивает напор, равный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потребному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На этом равенстве основывается метод расчета трубопроводов с насосной подачей, который заключается в совместном построении в одном и том же масштабе и на одном графике двух кривых: напора </w:t>
      </w:r>
      <w:proofErr w:type="spellStart"/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потр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= f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1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(Q)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и характеристики насоса 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H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нас</w:t>
      </w:r>
      <w:proofErr w:type="spell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 = f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2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(Q)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и в нахождении их точки пересечения (рис. 6.9).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3869F488" wp14:editId="53D6E145">
            <wp:extent cx="5787342" cy="2196897"/>
            <wp:effectExtent l="0" t="0" r="4445" b="0"/>
            <wp:docPr id="218" name="Рисунок 218" descr="http://gidravl.narod.ru/6a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 descr="http://gidravl.narod.ru/6a40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050" cy="2200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6.9. Графическое нахождение рабочей точки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>Характеристикой насоса называется зависимость напора, создаваемого насосом, от его подачи (расхода жидкости) при постоянной частоте вращения вала насоса. На рис. 6.9 дано два варианта графика: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а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 для турбулентного режима;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б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 для ламинарного режима. Точка пересечения кривой потребного напора с характеристикой насоса называется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рабочей точкой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Чтобы получить другую рабочую точку, необходимо изменить открытие регулировочного крана (изменить характеристику трубопровода) или изменить частоту вращения вала насоса.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color w:val="000000"/>
          <w:sz w:val="36"/>
          <w:szCs w:val="36"/>
          <w:lang w:eastAsia="ru-RU"/>
        </w:rPr>
        <w:t>6.5. Гидравлический удар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Гидравлическим ударом называется резкое повышение давления, возникающее в напорном трубопроводе при внезапном торможении потока рабочей жидкости. Этот процесс является очень быстротечным и характеризуется чередованием резких повышений и понижений давления, которое связано с упругими деформациями жидкости и стенок трубопровода. Гидравлический удар чаще всего возникает при резком открытии или закрытии крана или другого устройства, управляемого потоком.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Пусть в конце трубы, по которой движется жидкость со скоростью υ</w:t>
      </w:r>
      <w:r w:rsidRPr="002D7253">
        <w:rPr>
          <w:rFonts w:eastAsia="Times New Roman"/>
          <w:color w:val="000000"/>
          <w:sz w:val="36"/>
          <w:szCs w:val="36"/>
          <w:vertAlign w:val="subscript"/>
          <w:lang w:eastAsia="ru-RU"/>
        </w:rPr>
        <w:t>0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произведено мгновенное закрытие крана (рис. 6.10, а).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lastRenderedPageBreak/>
        <w:drawing>
          <wp:inline distT="0" distB="0" distL="0" distR="0" wp14:anchorId="758CED87" wp14:editId="3A814F9A">
            <wp:extent cx="6053560" cy="6992329"/>
            <wp:effectExtent l="0" t="0" r="4445" b="0"/>
            <wp:docPr id="217" name="Рисунок 217" descr="http://gidravl.narod.ru/6a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 descr="http://gidravl.narod.ru/6a41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603" cy="6995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6.10. Стадии гидравлического удара</w:t>
      </w:r>
    </w:p>
    <w:p w:rsidR="006D7491" w:rsidRPr="002D7253" w:rsidRDefault="006D7491" w:rsidP="006D7491">
      <w:pPr>
        <w:spacing w:before="100" w:beforeAutospacing="1" w:after="100" w:afterAutospacing="1" w:line="240" w:lineRule="auto"/>
        <w:ind w:firstLine="708"/>
        <w:jc w:val="both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При этом скорость частиц, натолкнувшихся на кран, будет погашена, а их кинетическая энергия перейдет в работу деформации стенок трубы и жидкости. При этом стенки трубы растягиваются, а жидкость сжимается в соответствии с увеличением давления на величину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Δ</w:t>
      </w:r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уд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, которое называется ударным. Область (сечение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n - n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), в которой происходит увеличение давления, называется ударной волной. Ударная волна распространяется вправо со скоростью c, называемой скоростью ударной волны.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 xml:space="preserve">Когда ударная волна переместится до резервуара, жидкость окажется остановленной и сжатой во всей трубе, а стенки трубы -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растянутыми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. Ударное повышение давления распространится на всю длину трубы (рис. 6.10, б).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Далее под действием перепада давления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Δ</w:t>
      </w:r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уд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частицы жидкости устремятся из трубы в резервуар, причем это течение начнется с сечения, непосредственно прилегающего к резервуару. Теперь сечение </w:t>
      </w:r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n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-</w:t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n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перемещается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 обратно к крану с той же скоростью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c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оставляя за собой выровненное давление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0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(рис. 6.10, в).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Жидкость и стенки трубы предполагаются упругими, поэтому они возвращаются к прежнему состоянию, соответствующему давлению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0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 Работа деформации полностью переходит в кинетическую энергию, и жидкость в трубе приобретает первоначальную скорость υ</w:t>
      </w:r>
      <w:r w:rsidRPr="002D7253">
        <w:rPr>
          <w:rFonts w:eastAsia="Times New Roman"/>
          <w:color w:val="000000"/>
          <w:sz w:val="36"/>
          <w:szCs w:val="36"/>
          <w:vertAlign w:val="subscript"/>
          <w:lang w:eastAsia="ru-RU"/>
        </w:rPr>
        <w:t>0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но направленную теперь в противоположную теперь сторону.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С этой скоростью весь объем жидкости стремится оторваться от крана, в результате возникает отрицательная ударная волна под давлением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0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 - </w:t>
      </w: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Δ</w:t>
      </w:r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уд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, которая направляется от крана к резервуару со скоростью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c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, оставляя за собой сжавшиеся стенки трубы и расширившуюся жидкость, что обусловлено снижением давления (рис. 6.10, д). Кинетическая энергия жидкости вновь переходит в работу деформаций, но противоположного знака.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Состояние трубы в момент прихода отрицательной ударной волны к резервуару показано на рис. 6.10, е. Так же как и для случая, изображенного на рис. 6.10, б, оно не является равновесным. На рис. 6.10, ж, показан процесс выравнивания давления в трубе и резервуаре, сопровождающийся возникновением движения жидкости со скоростью υ</w:t>
      </w:r>
      <w:r w:rsidRPr="002D7253">
        <w:rPr>
          <w:rFonts w:eastAsia="Times New Roman"/>
          <w:color w:val="000000"/>
          <w:sz w:val="36"/>
          <w:szCs w:val="36"/>
          <w:vertAlign w:val="subscript"/>
          <w:lang w:eastAsia="ru-RU"/>
        </w:rPr>
        <w:t>0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Очевидно, что как только отраженная от резервуара ударная волна под давлением Δ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 уд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достигнет крана, возникнет ситуация, уже имевшая место в момент закрытия крана. Весь цикл гидравлического удара повторится.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 xml:space="preserve">Протекание гидравлического удара во времени иллюстрируется диаграммой, представленной на рис. 6.11, а 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и б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Штриховыми линиями показано теоретическое изменение давления у крана в точке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А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, а сплошной действительный вид картины изменения давления по времени (рис. 6.11, а). При этом затухание колебаний давления происходит за счет потерь энергии жидкости на преодоление сил трения и ухода энергии в резервуар.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Если давление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0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невелико (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0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&lt; Δ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 уд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), то картина изменения амплитуды давления получается несколько иная, примерно такая, как показано на рис. 6.11, б.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0DD78EA8" wp14:editId="21886FFE">
            <wp:extent cx="6441993" cy="2060293"/>
            <wp:effectExtent l="0" t="0" r="0" b="0"/>
            <wp:docPr id="216" name="Рисунок 216" descr="http://gidravl.narod.ru/6a4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 descr="http://gidravl.narod.ru/6a42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310" cy="2060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Рис. 6.11. Изменение давления по времени у крана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Повышение давления при гидравлическом ударе можно определить по формуле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proofErr w:type="spellStart"/>
      <w:r w:rsidRPr="002D7253">
        <w:rPr>
          <w:rFonts w:eastAsia="Times New Roman"/>
          <w:color w:val="000000"/>
          <w:sz w:val="36"/>
          <w:szCs w:val="36"/>
          <w:lang w:eastAsia="ru-RU"/>
        </w:rPr>
        <w:t>Δ</w:t>
      </w:r>
      <w:proofErr w:type="gram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P</w:t>
      </w:r>
      <w:proofErr w:type="gramEnd"/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уд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= ρυ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0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c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Данное выражение носит название формулы Жуковского. В нем скорость распространения ударной волны c определится по формуле: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0A3D1627" wp14:editId="64879674">
            <wp:extent cx="2048719" cy="1276802"/>
            <wp:effectExtent l="0" t="0" r="8890" b="0"/>
            <wp:docPr id="215" name="Рисунок 215" descr="http://gidravl.narod.ru/6a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 descr="http://gidravl.narod.ru/6a44.gif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383" cy="1277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 xml:space="preserve">где 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r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 радиус трубопровода;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br/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E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 модуль упругости материала трубы;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br/>
        <w:t>δ - толщина стенки трубопровода;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br/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K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 объемный модуль упругости (см. п.1.3)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Если предположить, что труба имеет абсолютно жесткие стенки, т.е.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E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= </w:t>
      </w: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40A3DA80" wp14:editId="69022BBA">
            <wp:extent cx="104140" cy="69215"/>
            <wp:effectExtent l="0" t="0" r="0" b="6985"/>
            <wp:docPr id="214" name="Рисунок 214" descr="http://gidravl.narod.ru/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 descr="http://gidravl.narod.ru/8.gif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6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, то скорость ударной волны определится из выражения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13546680" wp14:editId="27ECED81">
            <wp:extent cx="1388962" cy="1186289"/>
            <wp:effectExtent l="0" t="0" r="1905" b="0"/>
            <wp:docPr id="213" name="Рисунок 213" descr="http://gidravl.narod.ru/6a4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 descr="http://gidravl.narod.ru/6a45.gif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017" cy="118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Для воды эта скорость равна 1435 м/с, для бензина 1116 м/с, для масла 1200 - 1400 м/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с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.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b/>
          <w:bCs/>
          <w:color w:val="000000"/>
          <w:sz w:val="36"/>
          <w:szCs w:val="36"/>
          <w:lang w:eastAsia="ru-RU"/>
        </w:rPr>
        <w:t>6.6. Изменение пропускной способности трубопроводов в процессе их эксплуатации</w:t>
      </w: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>При проектировании напорных трубопроводов следует учитывать, что их пропускная способность в период эксплуатации снижается (например, для водопроводных труб до 50% и даже ниже). Вследствие коррозии и образования отложений в трубах (инкрустации), шероховатость труб увеличивается. Это можно оценить по формуле:</w:t>
      </w:r>
    </w:p>
    <w:p w:rsidR="006D7491" w:rsidRPr="007B4462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72"/>
          <w:szCs w:val="72"/>
          <w:lang w:eastAsia="ru-RU"/>
        </w:rPr>
      </w:pPr>
      <w:proofErr w:type="spellStart"/>
      <w:r w:rsidRPr="007B4462">
        <w:rPr>
          <w:rFonts w:eastAsia="Times New Roman"/>
          <w:i/>
          <w:iCs/>
          <w:color w:val="000000"/>
          <w:sz w:val="72"/>
          <w:szCs w:val="72"/>
          <w:lang w:eastAsia="ru-RU"/>
        </w:rPr>
        <w:t>k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t</w:t>
      </w:r>
      <w:proofErr w:type="spellEnd"/>
      <w:r w:rsidRPr="007B4462">
        <w:rPr>
          <w:rFonts w:eastAsia="Times New Roman"/>
          <w:i/>
          <w:iCs/>
          <w:color w:val="000000"/>
          <w:sz w:val="72"/>
          <w:szCs w:val="72"/>
          <w:lang w:eastAsia="ru-RU"/>
        </w:rPr>
        <w:t> = k</w:t>
      </w:r>
      <w:r w:rsidRPr="007B4462">
        <w:rPr>
          <w:rFonts w:eastAsia="Times New Roman"/>
          <w:i/>
          <w:iCs/>
          <w:color w:val="000000"/>
          <w:sz w:val="72"/>
          <w:szCs w:val="72"/>
          <w:vertAlign w:val="subscript"/>
          <w:lang w:eastAsia="ru-RU"/>
        </w:rPr>
        <w:t>0</w:t>
      </w:r>
      <w:r w:rsidRPr="007B4462">
        <w:rPr>
          <w:rFonts w:eastAsia="Times New Roman"/>
          <w:color w:val="000000"/>
          <w:sz w:val="72"/>
          <w:szCs w:val="72"/>
          <w:lang w:eastAsia="ru-RU"/>
        </w:rPr>
        <w:t> + α</w:t>
      </w:r>
      <w:r w:rsidRPr="007B4462">
        <w:rPr>
          <w:rFonts w:eastAsia="Times New Roman"/>
          <w:i/>
          <w:iCs/>
          <w:color w:val="000000"/>
          <w:sz w:val="72"/>
          <w:szCs w:val="72"/>
          <w:lang w:eastAsia="ru-RU"/>
        </w:rPr>
        <w:t>t</w:t>
      </w:r>
    </w:p>
    <w:p w:rsidR="006D7491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t xml:space="preserve">где 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k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0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- абсолютная шероховатость для новых труб, (</w:t>
      </w:r>
      <w:proofErr w:type="gramStart"/>
      <w:r w:rsidRPr="002D7253">
        <w:rPr>
          <w:rFonts w:eastAsia="Times New Roman"/>
          <w:color w:val="000000"/>
          <w:sz w:val="36"/>
          <w:szCs w:val="36"/>
          <w:lang w:eastAsia="ru-RU"/>
        </w:rPr>
        <w:t>мм</w:t>
      </w:r>
      <w:proofErr w:type="gramEnd"/>
      <w:r w:rsidRPr="002D7253">
        <w:rPr>
          <w:rFonts w:eastAsia="Times New Roman"/>
          <w:color w:val="000000"/>
          <w:sz w:val="36"/>
          <w:szCs w:val="36"/>
          <w:lang w:eastAsia="ru-RU"/>
        </w:rPr>
        <w:t>),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br/>
      </w:r>
      <w:proofErr w:type="spellStart"/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k</w:t>
      </w:r>
      <w:r w:rsidRPr="002D7253">
        <w:rPr>
          <w:rFonts w:eastAsia="Times New Roman"/>
          <w:i/>
          <w:iCs/>
          <w:color w:val="000000"/>
          <w:sz w:val="36"/>
          <w:szCs w:val="36"/>
          <w:vertAlign w:val="subscript"/>
          <w:lang w:eastAsia="ru-RU"/>
        </w:rPr>
        <w:t>t</w:t>
      </w:r>
      <w:proofErr w:type="spellEnd"/>
      <w:r w:rsidRPr="002D7253">
        <w:rPr>
          <w:rFonts w:eastAsia="Times New Roman"/>
          <w:color w:val="000000"/>
          <w:sz w:val="36"/>
          <w:szCs w:val="36"/>
          <w:lang w:eastAsia="ru-RU"/>
        </w:rPr>
        <w:t> - шероховатость через </w:t>
      </w:r>
      <w:r w:rsidRPr="002D7253">
        <w:rPr>
          <w:rFonts w:eastAsia="Times New Roman"/>
          <w:i/>
          <w:iCs/>
          <w:color w:val="000000"/>
          <w:sz w:val="36"/>
          <w:szCs w:val="36"/>
          <w:lang w:eastAsia="ru-RU"/>
        </w:rPr>
        <w:t>t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t> лет эксплуатации,</w:t>
      </w:r>
      <w:r w:rsidRPr="002D7253">
        <w:rPr>
          <w:rFonts w:eastAsia="Times New Roman"/>
          <w:color w:val="000000"/>
          <w:sz w:val="36"/>
          <w:szCs w:val="36"/>
          <w:lang w:eastAsia="ru-RU"/>
        </w:rPr>
        <w:br/>
        <w:t>α - коэффициент характеризующий быстроту возрастания шероховатости (мм/год).</w:t>
      </w:r>
    </w:p>
    <w:p w:rsidR="006D7491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</w:p>
    <w:p w:rsidR="006D7491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</w:p>
    <w:p w:rsidR="006D7491" w:rsidRPr="002D7253" w:rsidRDefault="006D7491" w:rsidP="006D7491">
      <w:pPr>
        <w:spacing w:before="100" w:beforeAutospacing="1" w:after="100" w:afterAutospacing="1" w:line="240" w:lineRule="auto"/>
        <w:rPr>
          <w:rFonts w:eastAsia="Times New Roman"/>
          <w:color w:val="000000"/>
          <w:sz w:val="36"/>
          <w:szCs w:val="36"/>
          <w:lang w:eastAsia="ru-RU"/>
        </w:rPr>
      </w:pPr>
    </w:p>
    <w:p w:rsidR="006D7491" w:rsidRPr="002D7253" w:rsidRDefault="006D7491" w:rsidP="006D7491">
      <w:pPr>
        <w:spacing w:after="0" w:line="240" w:lineRule="auto"/>
        <w:jc w:val="right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color w:val="000000"/>
          <w:sz w:val="36"/>
          <w:szCs w:val="36"/>
          <w:lang w:eastAsia="ru-RU"/>
        </w:rPr>
        <w:lastRenderedPageBreak/>
        <w:t>Таблица 6.1</w:t>
      </w:r>
    </w:p>
    <w:p w:rsidR="006D7491" w:rsidRPr="002D7253" w:rsidRDefault="006D7491" w:rsidP="006D7491">
      <w:pPr>
        <w:spacing w:after="0" w:line="240" w:lineRule="auto"/>
        <w:jc w:val="center"/>
        <w:rPr>
          <w:rFonts w:eastAsia="Times New Roman"/>
          <w:color w:val="000000"/>
          <w:sz w:val="36"/>
          <w:szCs w:val="36"/>
          <w:lang w:eastAsia="ru-RU"/>
        </w:rPr>
      </w:pPr>
      <w:r w:rsidRPr="002D7253">
        <w:rPr>
          <w:rFonts w:eastAsia="Times New Roman"/>
          <w:noProof/>
          <w:color w:val="000000"/>
          <w:sz w:val="36"/>
          <w:szCs w:val="36"/>
          <w:lang w:eastAsia="ru-RU"/>
        </w:rPr>
        <w:drawing>
          <wp:inline distT="0" distB="0" distL="0" distR="0" wp14:anchorId="47603FC3" wp14:editId="527AE3C5">
            <wp:extent cx="6273479" cy="4698038"/>
            <wp:effectExtent l="0" t="0" r="0" b="7620"/>
            <wp:docPr id="212" name="Рисунок 212" descr="http://gidravl.narod.ru/6a4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 descr="http://gidravl.narod.ru/6a47.gif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758" cy="4698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6FB" w:rsidRDefault="00CF76FB" w:rsidP="00CF76FB">
      <w:pPr>
        <w:shd w:val="clear" w:color="auto" w:fill="FFFFFF"/>
        <w:spacing w:after="0" w:line="240" w:lineRule="auto"/>
        <w:jc w:val="both"/>
      </w:pPr>
    </w:p>
    <w:p w:rsidR="00CF76FB" w:rsidRDefault="00CF76FB" w:rsidP="00CF76FB">
      <w:pPr>
        <w:shd w:val="clear" w:color="auto" w:fill="FFFFFF"/>
        <w:spacing w:after="0" w:line="240" w:lineRule="auto"/>
        <w:jc w:val="both"/>
      </w:pPr>
      <w:r>
        <w:t>Д/з Решить задачи: (</w:t>
      </w:r>
      <w:proofErr w:type="spellStart"/>
      <w:r>
        <w:t>стр</w:t>
      </w:r>
      <w:proofErr w:type="spellEnd"/>
      <w:r>
        <w:t xml:space="preserve"> </w:t>
      </w:r>
      <w:r>
        <w:t>133</w:t>
      </w:r>
      <w:bookmarkStart w:id="0" w:name="_GoBack"/>
      <w:bookmarkEnd w:id="0"/>
      <w:r>
        <w:t xml:space="preserve"> в пособии Механика. Практикум по дисциплинам «</w:t>
      </w:r>
      <w:proofErr w:type="spellStart"/>
      <w:r>
        <w:t>Геомеханика</w:t>
      </w:r>
      <w:proofErr w:type="spellEnd"/>
      <w:r>
        <w:t xml:space="preserve">», «Гидромеханика»/С.А. </w:t>
      </w:r>
      <w:proofErr w:type="spellStart"/>
      <w:r>
        <w:t>Щеглова</w:t>
      </w:r>
      <w:proofErr w:type="gramStart"/>
      <w:r>
        <w:t>,И</w:t>
      </w:r>
      <w:proofErr w:type="gramEnd"/>
      <w:r>
        <w:t>.И</w:t>
      </w:r>
      <w:proofErr w:type="spellEnd"/>
      <w:r>
        <w:t xml:space="preserve">. Петухова; </w:t>
      </w:r>
      <w:proofErr w:type="spellStart"/>
      <w:r>
        <w:t>Забайкал.гос.ун</w:t>
      </w:r>
      <w:proofErr w:type="spellEnd"/>
      <w:r>
        <w:t xml:space="preserve">-т. – Чита: </w:t>
      </w:r>
      <w:proofErr w:type="spellStart"/>
      <w:proofErr w:type="gramStart"/>
      <w:r>
        <w:t>ЗабГУ</w:t>
      </w:r>
      <w:proofErr w:type="spellEnd"/>
      <w:r>
        <w:t>, 2018. – 156 с., пособие можно найти на сайте университета)</w:t>
      </w:r>
      <w:proofErr w:type="gramEnd"/>
    </w:p>
    <w:p w:rsidR="006D7491" w:rsidRPr="002D7253" w:rsidRDefault="006D7491" w:rsidP="006D7491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eastAsia="Times New Roman"/>
          <w:b/>
          <w:bCs/>
          <w:color w:val="000000"/>
          <w:sz w:val="36"/>
          <w:szCs w:val="36"/>
          <w:lang w:eastAsia="ru-RU"/>
        </w:rPr>
      </w:pPr>
    </w:p>
    <w:p w:rsidR="006D7491" w:rsidRDefault="006D7491" w:rsidP="006D7491"/>
    <w:p w:rsidR="00114DBD" w:rsidRDefault="00114DBD"/>
    <w:sectPr w:rsidR="00114DBD" w:rsidSect="003D61E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491"/>
    <w:rsid w:val="00114DBD"/>
    <w:rsid w:val="006D7491"/>
    <w:rsid w:val="00864043"/>
    <w:rsid w:val="00AD211F"/>
    <w:rsid w:val="00CF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491"/>
    <w:pPr>
      <w:spacing w:after="200" w:line="276" w:lineRule="auto"/>
    </w:pPr>
    <w:rPr>
      <w:rFonts w:ascii="Times New Roman" w:hAnsi="Times New Roman"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4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491"/>
    <w:pPr>
      <w:spacing w:after="200" w:line="276" w:lineRule="auto"/>
    </w:pPr>
    <w:rPr>
      <w:rFonts w:ascii="Times New Roman" w:hAnsi="Times New Roman"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4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26" Type="http://schemas.openxmlformats.org/officeDocument/2006/relationships/image" Target="media/image22.gif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34" Type="http://schemas.openxmlformats.org/officeDocument/2006/relationships/theme" Target="theme/theme1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5" Type="http://schemas.openxmlformats.org/officeDocument/2006/relationships/image" Target="media/image21.gif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29" Type="http://schemas.openxmlformats.org/officeDocument/2006/relationships/image" Target="media/image25.gif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24" Type="http://schemas.openxmlformats.org/officeDocument/2006/relationships/image" Target="media/image20.gif"/><Relationship Id="rId32" Type="http://schemas.openxmlformats.org/officeDocument/2006/relationships/image" Target="media/image28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23" Type="http://schemas.openxmlformats.org/officeDocument/2006/relationships/image" Target="media/image19.gif"/><Relationship Id="rId28" Type="http://schemas.openxmlformats.org/officeDocument/2006/relationships/image" Target="media/image24.gif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31" Type="http://schemas.openxmlformats.org/officeDocument/2006/relationships/image" Target="media/image27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image" Target="media/image18.gif"/><Relationship Id="rId27" Type="http://schemas.openxmlformats.org/officeDocument/2006/relationships/image" Target="media/image23.gif"/><Relationship Id="rId30" Type="http://schemas.openxmlformats.org/officeDocument/2006/relationships/image" Target="media/image2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2928</Words>
  <Characters>16694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2020-11-17T23:29:00Z</dcterms:created>
  <dcterms:modified xsi:type="dcterms:W3CDTF">2020-11-18T00:27:00Z</dcterms:modified>
</cp:coreProperties>
</file>