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ИСТЕЧЕНИЕ ЖИДКОСТИ ИЗ ОТВЕРСТИЙ, НАСАДКОВ И ИЗ-ПОД ЗАТВОРОВ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Рассмотрим различные случаи истечения жидкости из резервуаров, баков, котлов через отверстия и насадки (коротки трубки различной формы) в атмосферу или пространство, заполненное газом или той же жидкость. В процессе такого истечения запас потенциальной энергии, которым обладает жидкость, находящаяся в резервуаре, превращается в кинетическую энергию свободной струи.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Основным вопросом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, который интересует в данном случае, является определение скорости истечения и расхода жидкости для различных форм отверстий и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насадков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 xml:space="preserve"> Истечение через малые отверстия в тонкой стенке при постоянном напоре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Рассмотрим большой резервуар с жидкостью под давлением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, имеющий малое круглое отверстие в стенке на достаточно большой глубине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от свободной поверхности (рис.5.1).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9EA4C58" wp14:editId="0C7FC19C">
            <wp:extent cx="3958542" cy="3758363"/>
            <wp:effectExtent l="0" t="0" r="4445" b="0"/>
            <wp:docPr id="164" name="Рисунок 164" descr="http://gidravl.narod.ru/5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http://gidravl.narod.ru/5a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007" cy="3761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5.1. Истечение из резервуара через малое отверстие</w:t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Жидкость вытекает в воздушное пространство с давлением 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Р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vertAlign w:val="subscript"/>
          <w:lang w:eastAsia="ru-RU"/>
        </w:rPr>
        <w:t>1</w:t>
      </w:r>
      <w:proofErr w:type="gramEnd"/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 xml:space="preserve">. Пусть отверстие имеет форму, показанную на рис.5.2, а, т.е. </w:t>
      </w: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lastRenderedPageBreak/>
        <w:t>выполнено в виде сверления в тонкой стенке без обработки входной кромки или имеет форму, показанную на рис.5.2, б, т.е. выполнено в толстой стенке, но с заострением входной кромки с внешней стороны. Струя, отрываясь от кромки отверстия, несколько сжимается (рис.5.2, а). Такое сжатие обусловлено движением жидкости от различных направлений, в том числе и от радиального движения по стенке, к осевому движению в струе.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C3337E5" wp14:editId="73F404D6">
            <wp:extent cx="5845655" cy="2801074"/>
            <wp:effectExtent l="0" t="0" r="3175" b="0"/>
            <wp:docPr id="163" name="Рисунок 163" descr="http://gidravl.narod.ru/5a2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http://gidravl.narod.ru/5a2a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399" cy="280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5.2. Истечение через круглое отверстие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Степень сжатия оценивается коэффициентом сжатия.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36A6BDE" wp14:editId="54B913AA">
            <wp:extent cx="1643605" cy="811267"/>
            <wp:effectExtent l="0" t="0" r="0" b="8255"/>
            <wp:docPr id="162" name="Рисунок 162" descr="http://gidravl.narod.ru/5a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://gidravl.narod.ru/5a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416" cy="8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о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площади поперечного сечения струи и отверстия соответственно;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о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диаметры струи и отверстия соответственно.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Скорость истечения жидкости через отверстие такое отверстие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B344FE0" wp14:editId="00E92C88">
            <wp:extent cx="2002260" cy="509286"/>
            <wp:effectExtent l="0" t="0" r="0" b="5080"/>
            <wp:docPr id="161" name="Рисунок 161" descr="http://gidravl.narod.ru/5a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http://gidravl.narod.ru/5a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3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- напор жидкости, определяется как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C5DFCF4" wp14:editId="0CBDE22E">
            <wp:extent cx="1564431" cy="532436"/>
            <wp:effectExtent l="0" t="0" r="0" b="1270"/>
            <wp:docPr id="160" name="Рисунок 160" descr="http://gidravl.narod.ru/5a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://gidravl.narod.ru/5a6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50" cy="532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φ- коэффициент скорости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6B9AACE7" wp14:editId="27E8063B">
            <wp:extent cx="1458410" cy="790932"/>
            <wp:effectExtent l="0" t="0" r="8890" b="9525"/>
            <wp:docPr id="159" name="Рисунок 159" descr="http://gidravl.narod.ru/5a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http://gidravl.narod.ru/5a7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810" cy="79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где α - коэффициент Кориолиса;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ζ- коэффициент сопротивления отверстия.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Расход жидкости определяется как произведение действительной скорости истечения на фактическую площадь сечения: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B43BB50" wp14:editId="4075902E">
            <wp:extent cx="2412341" cy="613459"/>
            <wp:effectExtent l="0" t="0" r="7620" b="0"/>
            <wp:docPr id="158" name="Рисунок 158" descr="http://gidravl.narod.ru/5a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http://gidravl.narod.ru/5a8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64" cy="61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Произведение ε и φ принято обозначать буквой и называть коэффициентом расхода, т.е. μ =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εφ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 итоге получаем расход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928FD50" wp14:editId="348AE6A4">
            <wp:extent cx="2715181" cy="636607"/>
            <wp:effectExtent l="0" t="0" r="0" b="0"/>
            <wp:docPr id="157" name="Рисунок 157" descr="http://gidravl.narod.ru/5a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ttp://gidravl.narod.ru/5a1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002" cy="6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где Δ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Р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- расчетная разность давлений, под действием которой происходит истечение.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При помощи этого выражения решается основная задача - определяется расход.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Значение коэффициента сжатия ε, сопротивления ζ, скорости φ и расхода μ для круглого отверстия можно определить по эмпирически построенным зависимостям. На рис.5.3 показаны зависимости коэффициентов ε, ζ и μ от числа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Рейнольдса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подсчитанного для идеальной скорости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FBEEFBA" wp14:editId="6AFF9DB7">
            <wp:extent cx="1931090" cy="752354"/>
            <wp:effectExtent l="0" t="0" r="0" b="0"/>
            <wp:docPr id="156" name="Рисунок 156" descr="http://gidravl.narod.ru/5a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://gidravl.narod.ru/5a11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716" cy="7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где ν - кинематическая вязкость.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6B526BF1" wp14:editId="5403DD22">
            <wp:extent cx="5903089" cy="4122393"/>
            <wp:effectExtent l="0" t="0" r="2540" b="0"/>
            <wp:docPr id="155" name="Рисунок 155" descr="http://gidravl.narod.ru/5a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http://gidravl.narod.ru/5a12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089" cy="412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0"/>
        <w:gridCol w:w="4730"/>
      </w:tblGrid>
      <w:tr w:rsidR="00581BB7" w:rsidRPr="002D7253" w:rsidTr="002B1365">
        <w:trPr>
          <w:tblCellSpacing w:w="15" w:type="dxa"/>
        </w:trPr>
        <w:tc>
          <w:tcPr>
            <w:tcW w:w="2750" w:type="pct"/>
            <w:vAlign w:val="center"/>
            <w:hideMark/>
          </w:tcPr>
          <w:p w:rsidR="00581BB7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vertAlign w:val="subscript"/>
                <w:lang w:eastAsia="ru-RU"/>
              </w:rPr>
            </w:pPr>
            <w:r w:rsidRPr="002D7253">
              <w:rPr>
                <w:rFonts w:eastAsia="Times New Roman"/>
                <w:sz w:val="36"/>
                <w:szCs w:val="36"/>
                <w:lang w:eastAsia="ru-RU"/>
              </w:rPr>
              <w:t xml:space="preserve">Рис. 5.3. Зависимость ε, φ и от числа </w:t>
            </w:r>
            <w:proofErr w:type="spellStart"/>
            <w:r w:rsidRPr="002D7253">
              <w:rPr>
                <w:rFonts w:eastAsia="Times New Roman"/>
                <w:sz w:val="36"/>
                <w:szCs w:val="36"/>
                <w:lang w:eastAsia="ru-RU"/>
              </w:rPr>
              <w:t>Re</w:t>
            </w:r>
            <w:r w:rsidRPr="002D7253">
              <w:rPr>
                <w:rFonts w:eastAsia="Times New Roman"/>
                <w:sz w:val="36"/>
                <w:szCs w:val="36"/>
                <w:vertAlign w:val="subscript"/>
                <w:lang w:eastAsia="ru-RU"/>
              </w:rPr>
              <w:t>u</w:t>
            </w:r>
            <w:proofErr w:type="spellEnd"/>
          </w:p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noProof/>
                <w:color w:val="000000"/>
                <w:sz w:val="36"/>
                <w:szCs w:val="36"/>
                <w:lang w:eastAsia="ru-RU"/>
              </w:rPr>
              <w:drawing>
                <wp:inline distT="0" distB="0" distL="0" distR="0" wp14:anchorId="441EF293" wp14:editId="724CCAA4">
                  <wp:extent cx="3055717" cy="2298908"/>
                  <wp:effectExtent l="0" t="0" r="0" b="6350"/>
                  <wp:docPr id="154" name="Рисунок 154" descr="http://gidravl.narod.ru/5a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http://gidravl.narod.ru/5a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768" cy="2298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sz w:val="36"/>
                <w:szCs w:val="36"/>
                <w:lang w:eastAsia="ru-RU"/>
              </w:rPr>
              <w:t>Рис. 5.4. Инверсия струй</w:t>
            </w:r>
          </w:p>
        </w:tc>
      </w:tr>
    </w:tbl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При истечении струи в атмосферу из малого отверстия в тонкой стенке происходит изменение формы струи по ее длине, называемое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инверсией струи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(рис.5.4). Обуславливается это явление в основном действием сил поверхностного натяжения на вытекающие криволинейные струйки и различными условиями сжатия по периметру отверстия. Инверсия больше всего проявляется при истечении из некруглых отверстий.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 xml:space="preserve"> Истечение при несовершенном сжатии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lastRenderedPageBreak/>
        <w:t>Несовершенное сжатие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наблюдается в том случае, когда на истечение жидкости через отверстие и на формирование струи оказывает влияние близость боковых стенок резервуара (рис.5.5).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706DC3C" wp14:editId="2D3B9794">
            <wp:extent cx="4196278" cy="2372810"/>
            <wp:effectExtent l="0" t="0" r="0" b="8890"/>
            <wp:docPr id="153" name="Рисунок 153" descr="http://gidravl.narod.ru/5a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://gidravl.narod.ru/5a14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218" cy="237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5.5. Схема несовершенного сжатия струи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 как боковые стенки частично направляют движение жидкости при подходе к отверстию, то струя по выходе из отверстия сжимается в меньшей степени, чем из резервуара неограниченных размеров, как это было описано в п.5.1.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При истечении жидкостей из цилиндрического резервуара круглого сечения через круглое отверстие, расположенное в центре торцевой стенки, при больших числах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Re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коэффициент сжатия для идеальной жидкости можно найти по формуле, представленной Н.Е. Жуковским: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6232E1EE" wp14:editId="55124725">
            <wp:extent cx="3375126" cy="1088020"/>
            <wp:effectExtent l="0" t="0" r="0" b="0"/>
            <wp:docPr id="152" name="Рисунок 152" descr="http://gidravl.narod.ru/5a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ttp://gidravl.narod.ru/5a15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630" cy="108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отношение площади отверстия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о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к площади поперечного сечения резервуара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9402E8F" wp14:editId="6E46EECD">
            <wp:extent cx="983848" cy="843518"/>
            <wp:effectExtent l="0" t="0" r="6985" b="0"/>
            <wp:docPr id="151" name="Рисунок 151" descr="http://gidravl.narod.ru/5a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ttp://gidravl.narod.ru/5a16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43" cy="84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Расход жидкости при несовершенном сжатии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324419EC" wp14:editId="79A3387D">
            <wp:extent cx="2548212" cy="497711"/>
            <wp:effectExtent l="0" t="0" r="5080" b="0"/>
            <wp:docPr id="150" name="Рисунок 150" descr="http://gidravl.narod.ru/5a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http://gidravl.narod.ru/5a17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308" cy="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где напор 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Н</w:t>
      </w: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 нужно находить с учетом скоростного напора в резервуаре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5BB17BD" wp14:editId="758A58BE">
            <wp:extent cx="2587230" cy="949124"/>
            <wp:effectExtent l="0" t="0" r="3810" b="3810"/>
            <wp:docPr id="149" name="Рисунок 149" descr="http://gidravl.narod.ru/5a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http://gidravl.narod.ru/5a18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303" cy="94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5.3. Истечение под уровень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Часто приходится иметь дело с истечением жидкости не в атмосферу, а в пространство, заполненное этой же жидкостью (рис.5.6)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т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акой случай называется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истечением под уровень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или истечением через затопленное отверстие.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77B5BDF" wp14:editId="328054C0">
            <wp:extent cx="4178461" cy="3402021"/>
            <wp:effectExtent l="0" t="0" r="0" b="8255"/>
            <wp:docPr id="148" name="Рисунок 148" descr="http://gidravl.narod.ru/5a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http://gidravl.narod.ru/5a19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782" cy="340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5.6. Истечение по уровень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 этом случае вся кинетическая энергия струи теряется на вихреобразование, как при внезапном расширении.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Скорость истечения в сжатом сечении струи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0402252" wp14:editId="37714BBA">
            <wp:extent cx="2411813" cy="613458"/>
            <wp:effectExtent l="0" t="0" r="7620" b="0"/>
            <wp:docPr id="147" name="Рисунок 147" descr="http://gidravl.narod.ru/5a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http://gidravl.narod.ru/5a2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743" cy="61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где φ - коэффициент скорости;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расчетный напор,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072F14C" wp14:editId="249FA07E">
            <wp:extent cx="1860562" cy="613458"/>
            <wp:effectExtent l="0" t="0" r="6350" b="0"/>
            <wp:docPr id="146" name="Рисунок 146" descr="http://gidravl.narod.ru/5a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http://gidravl.narod.ru/5a21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25" cy="61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Расход жидкости равен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ADCB7E0" wp14:editId="2086C566">
            <wp:extent cx="3873604" cy="625033"/>
            <wp:effectExtent l="0" t="0" r="0" b="3810"/>
            <wp:docPr id="145" name="Рисунок 145" descr="http://gidravl.narod.ru/5a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http://gidravl.narod.ru/5a22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5" cy="62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Таким образом, имеем те же расчетные формулы, что и при истечении в воздух (газ), только расчетный напор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в данном случае представляет собой разность гидростатических напоров по обе стенки, т.е. скорость и расход жидкости в данном случае не зависят от высот расположения отверстия.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Коэффициенты сжатия и расхода при истечении под уровень можно принимать те же, что и при истечении в воздушную среду.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5.4. Истечение через насадки при постоянном напоре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Внешним цилиндрическим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насадком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называется короткая трубка длиной, равной нескольким диаметрам без закругления входной кромки (рис. 5.7). На практике такой насадок часто получается в тех случаях, когда выполняют сверление в толстой стенке и не обрабатывают входную кромку. Истечение через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такой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насадок в газовую среду может происходить в двух режимах.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Первый режим -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безотрывный режим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.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При истечении струя, после входа в насадок сжимается примерно так же, как и при истечении через отверстие в тонкой стенке.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Затем струя постепенно расширяется до размеров отверстия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из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насадка выходит полным сечением (рис.5.7).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6D4F964B" wp14:editId="2145BCF3">
            <wp:extent cx="5275158" cy="4745620"/>
            <wp:effectExtent l="0" t="0" r="1905" b="0"/>
            <wp:docPr id="144" name="Рисунок 144" descr="http://gidravl.narod.ru/5a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http://gidravl.narod.ru/5a24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247" cy="47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Рис. 5.7. Истечение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через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насадок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Коэффициент расхода μ, зависящий от относительной длины насадка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 / 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и числа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Рейнольдса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определяется по эмпирической формуле: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B6E79F1" wp14:editId="2848C6DA">
            <wp:extent cx="1551007" cy="832045"/>
            <wp:effectExtent l="0" t="0" r="0" b="6350"/>
            <wp:docPr id="143" name="Рисунок 143" descr="http://gidravl.narod.ru/5a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http://gidravl.narod.ru/5a23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35" cy="83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 как на выходе из насадка диаметр струи равен диаметру отверстия, то коэффициент сжатия ε = 1 и, следовательно, μ = φ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,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а коэффициент сопротивления ζ = 0,5.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составить уравнение Бернулли для сжатого сечения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1-1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и сечения за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насадком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2-2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преобразовать его, то можно получить падение давления внутри насадка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- 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B016ACC" wp14:editId="506AC02B">
            <wp:extent cx="81280" cy="81280"/>
            <wp:effectExtent l="0" t="0" r="0" b="0"/>
            <wp:docPr id="142" name="Рисунок 142" descr="http://gidravl.narod.ru/c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://gidravl.narod.ru/ccc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8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0,75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Hg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ρ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При некотором критическом напоре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кр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абсолютное давление внутри насадка (сечение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1-1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 становится равным нулю (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= 0), и поэтому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2A5B03F8" wp14:editId="00B40C7A">
            <wp:extent cx="1527858" cy="636996"/>
            <wp:effectExtent l="0" t="0" r="0" b="0"/>
            <wp:docPr id="141" name="Рисунок 141" descr="http://gidravl.narod.ru/5a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http://gidravl.narod.ru/5a26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320" cy="63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Следовательно, при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Н &gt;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кр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давление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должно было бы стать отрицательным, но так как в жидкостях отрицательных давлений не бывает, то первый режим движения становится невозможным. Поэтому при Н </w:t>
      </w: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64F4D75" wp14:editId="7B5B50A0">
            <wp:extent cx="81280" cy="81280"/>
            <wp:effectExtent l="0" t="0" r="0" b="0"/>
            <wp:docPr id="140" name="Рисунок 140" descr="http://gidravl.narod.ru/c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http://gidravl.narod.ru/ccc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8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Нкр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происходит изменение режима истечения, переход от первого режима ко второму (рис.5.8).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9310EA2" wp14:editId="6A0B52DD">
            <wp:extent cx="3125165" cy="2942898"/>
            <wp:effectExtent l="0" t="0" r="0" b="0"/>
            <wp:docPr id="139" name="Рисунок 139" descr="http://gidravl.narod.ru/5a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://gidravl.narod.ru/5a27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217" cy="294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Рис. 5.8. Второй режим истечения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через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насадок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Второй режим характеризуется тем, что струя после сжатия уже не расширяется, а сохраняет цилиндрическую форму и перемещается внутри насадка, не соприкасаясь с его стенками. Истечение становится точно таким же, как и из отверстия в тонкой стенке, с теми же значениями коэффициентов. Следовательно, при переходе от первого режима ко второму скорость возрастает, а расход уменьшается благодаря сжатию струи.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При истечении через цилиндрический насадок под уровень первый режим истечения не будет отличаться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от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описанного 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выше. Но при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Н &gt;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кр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перехода ко второму режиму не происходит, а начинается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кавитационный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режим.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Таким образом, внешний цилиндрический насадок имеет существенные недостатки: на первом режиме - большое сопротивление и недостаточно высокий коэффициент расхода, а на втором - очень низкий коэффициент расхода. Недостатком также является возможность кавитации при истечении под уровень.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Внешний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цилиндрический насадок может быть значительно улучшен путем закругления входной кромки или устройства конического входа. На рис.5.9 даны различные типы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насадков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и указаны значения соответствующих коэффициентов.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F76C56C" wp14:editId="1A80919C">
            <wp:extent cx="6611162" cy="1284790"/>
            <wp:effectExtent l="0" t="0" r="0" b="0"/>
            <wp:docPr id="138" name="Рисунок 138" descr="http://gidravl.narod.ru/5a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gidravl.narod.ru/5a28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638" cy="128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Рис. 5.9. Истечение жидкости через насадки а - расширяющиеся конические; б - сужающиеся конические; в -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коноидальные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; г - внутренние цилиндрические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Конически сходящиеся и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коноидальные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насадки применяют там, где необходимо получить хорошую компактную струю сравнительно большой длины при малых потерях энергии (в напорных брандспойтах, гидромониторах и т.д.). Конически сходящиеся насадки используют для увеличения расхода истечения при малых выходных скоростях.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 xml:space="preserve"> Истечения через отверстия и насадки при переменном напоре (опорожнение сосудов)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Рассмотрим случай опорожнения открытого в атмосферу сосуда при постоянно уменьшающемся напоре, при котором течение является неустановившемся (рис.5.10).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Однако если напор,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а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следовательно, и скорость истечения изменяются медленно, то движение в каждый момент времени 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можно рассматривать как установившееся, и для решения задачи применить уравнение Бернулли.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15ECB30" wp14:editId="3CA5CF26">
            <wp:extent cx="3533992" cy="3935392"/>
            <wp:effectExtent l="0" t="0" r="0" b="8255"/>
            <wp:docPr id="137" name="Рисунок 137" descr="http://gidravl.narod.ru/5a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http://gidravl.narod.ru/5a29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051" cy="393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5.10. Схема опорожнения резервуара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Обозначим переменную высоту уровня жидкости в сосуде за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, площадь сечения резервуара на этом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уровне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площадь отверстия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о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,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и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взяв бесконечно малый отрезок времени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dt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можно записать следующее уравнение объемов: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008AF0F" wp14:editId="2830AC84">
            <wp:extent cx="3606738" cy="1296365"/>
            <wp:effectExtent l="0" t="0" r="0" b="0"/>
            <wp:docPr id="136" name="Рисунок 136" descr="http://gidravl.narod.ru/5a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http://gidravl.narod.ru/5a30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533" cy="129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dh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изменение уровня жидкости за время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dt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Отсюда время полного опорожнения сосуда высотой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6E57042A" wp14:editId="1B47B2A6">
            <wp:extent cx="2464059" cy="879676"/>
            <wp:effectExtent l="0" t="0" r="0" b="0"/>
            <wp:docPr id="135" name="Рисунок 135" descr="http://gidravl.narod.ru/5a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http://gidravl.narod.ru/5a31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639" cy="87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Если будет известен закон изменения площади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по высоте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то интеграл можно подсчитать. Для призматического сосуда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S 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const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(рис.5.11), следовательно, время его полного опорожнения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289D59A8" wp14:editId="37854338">
            <wp:extent cx="1796914" cy="787078"/>
            <wp:effectExtent l="0" t="0" r="0" b="0"/>
            <wp:docPr id="134" name="Рисунок 134" descr="http://gidravl.narod.ru/5a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http://gidravl.narod.ru/5a32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410" cy="7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Из этого выражения следует, что время полного опорожнения призматического сосуда в два раза больше времени истечения того же объема жидкости при постоянном напоре, равном первоначальному.</w:t>
      </w:r>
    </w:p>
    <w:tbl>
      <w:tblPr>
        <w:tblW w:w="99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4875"/>
      </w:tblGrid>
      <w:tr w:rsidR="00581BB7" w:rsidRPr="002D7253" w:rsidTr="002B1365">
        <w:trPr>
          <w:tblCellSpacing w:w="15" w:type="dxa"/>
        </w:trPr>
        <w:tc>
          <w:tcPr>
            <w:tcW w:w="3000" w:type="pct"/>
            <w:vAlign w:val="center"/>
            <w:hideMark/>
          </w:tcPr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F26C7E0" wp14:editId="3DCED4C9">
                  <wp:extent cx="3032567" cy="3589940"/>
                  <wp:effectExtent l="0" t="0" r="0" b="0"/>
                  <wp:docPr id="133" name="Рисунок 133" descr="http://gidravl.narod.ru/5a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http://gidravl.narod.ru/5a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906" cy="3590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42C5F8F6" wp14:editId="3FECDC52">
                  <wp:extent cx="3045828" cy="3090441"/>
                  <wp:effectExtent l="0" t="0" r="2540" b="0"/>
                  <wp:docPr id="132" name="Рисунок 132" descr="http://gidravl.narod.ru/5a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http://gidravl.narod.ru/5a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131" cy="3090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BB7" w:rsidRPr="002D7253" w:rsidTr="002B1365">
        <w:trPr>
          <w:tblCellSpacing w:w="15" w:type="dxa"/>
        </w:trPr>
        <w:tc>
          <w:tcPr>
            <w:tcW w:w="3000" w:type="pct"/>
            <w:vAlign w:val="center"/>
            <w:hideMark/>
          </w:tcPr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sz w:val="36"/>
                <w:szCs w:val="36"/>
                <w:lang w:eastAsia="ru-RU"/>
              </w:rPr>
              <w:t>Рис. 5.11. Опорожнение призматического резервуара</w:t>
            </w:r>
          </w:p>
        </w:tc>
        <w:tc>
          <w:tcPr>
            <w:tcW w:w="0" w:type="auto"/>
            <w:vAlign w:val="center"/>
            <w:hideMark/>
          </w:tcPr>
          <w:p w:rsidR="00581BB7" w:rsidRPr="002D7253" w:rsidRDefault="00581BB7" w:rsidP="002B1365">
            <w:pPr>
              <w:spacing w:after="0" w:line="240" w:lineRule="auto"/>
              <w:rPr>
                <w:rFonts w:eastAsia="Times New Roman"/>
                <w:sz w:val="36"/>
                <w:szCs w:val="36"/>
                <w:lang w:eastAsia="ru-RU"/>
              </w:rPr>
            </w:pPr>
            <w:r w:rsidRPr="002D7253">
              <w:rPr>
                <w:rFonts w:eastAsia="Times New Roman"/>
                <w:sz w:val="36"/>
                <w:szCs w:val="36"/>
                <w:lang w:eastAsia="ru-RU"/>
              </w:rPr>
              <w:t>Рис. 5.12. Опорожнение непризматического резервуара</w:t>
            </w:r>
          </w:p>
        </w:tc>
      </w:tr>
    </w:tbl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определения времени истечения жидкости из горизонтального цилиндрического сосуда (цистерны) (рис. 5.12) выразим зависимость переменной площади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S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от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CCCFF4A" wp14:editId="5F6AC15A">
            <wp:extent cx="3709214" cy="682907"/>
            <wp:effectExtent l="0" t="0" r="5715" b="3175"/>
            <wp:docPr id="131" name="Рисунок 131" descr="http://gidravl.narod.ru/5a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http://gidravl.narod.ru/5a35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720" cy="68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длина цистерны;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диаметр цистерны.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Тогда время полного опорожнения такой цистерны, т.е. время изменения напора от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до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= 0, получится равным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D88831F" wp14:editId="191B058B">
            <wp:extent cx="1759352" cy="879676"/>
            <wp:effectExtent l="0" t="0" r="0" b="0"/>
            <wp:docPr id="130" name="Рисунок 130" descr="http://gidravl.narod.ru/5a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http://gidravl.narod.ru/5a36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421" cy="87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5.6. Истечение из-под затвора в горизонтальном лотке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Во многих водозаборных и водопропускных гидротехнических сооружениях расходы воды проходят через отверстия, перекрываемые затворами. Затворы поднимают на определенную высоту над дном и пропускают через отверстия необходимые расходы. Чаще всего на гидромелиоративных сооружениях устраивают отверстия прямоугольного сечения, истечение из которых и рассмотрим.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Отверстия могут быть незатопленными (истечение свободное) и затопленными, когда уровень воды за затвором влияет на истечение.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отверстие незатопленное, то вытекающая из-под затвора струя находится под атмосферным давлением (рис. 5.13). При истечении через затопленное отверстие струя за затвором находится под некоторым слоем воды (рис. 5.14).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CB071B3" wp14:editId="5806AF73">
            <wp:extent cx="4371001" cy="2488557"/>
            <wp:effectExtent l="0" t="0" r="0" b="7620"/>
            <wp:docPr id="129" name="Рисунок 129" descr="http://gidravl.narod.ru/5a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http://gidravl.narod.ru/5a37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17" cy="248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5.13. Истечение из-под затвора через незатопленное отверстие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Когда затвор приподнят над дном, вытекающая из-под него струя испытывает сжатие в вертикальной плоскости. На расстоянии, 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примерно равном высоте отверстия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(высоте поднятия затвора), наблюдается наиболее сжатое сечение. Глубина в сжатом сечении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c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связана с высотой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отверстия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следующей зависимостью: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c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ε'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a</w:t>
      </w:r>
      <w:proofErr w:type="spellEnd"/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где ε' - коэффициент вертикального сжатия струи.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Коэффициент вертикального сжатия ε' зависит от отношения высоты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отверстия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к напору (глубине воды перед затвором)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Для ориентировочных расчетов можно принимать ε' = 0,64.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составить уравнение Бернулли для сечений, проведенных перед затвором и в сжатом сечении, после преобразований получим: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385BD4D" wp14:editId="0CBBE361">
            <wp:extent cx="2885454" cy="462987"/>
            <wp:effectExtent l="0" t="0" r="0" b="0"/>
            <wp:docPr id="128" name="Рисунок 128" descr="http://gidravl.narod.ru/5a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http://gidravl.narod.ru/5a39.gif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642" cy="46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где φ - коэффициент скорости,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F0EC0C1" wp14:editId="14056EA7">
            <wp:extent cx="1393268" cy="648182"/>
            <wp:effectExtent l="0" t="0" r="0" b="0"/>
            <wp:docPr id="127" name="Рисунок 127" descr="http://gidravl.narod.ru/5a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http://gidravl.narod.ru/5a40.gi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384" cy="64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где 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Н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vertAlign w:val="subscript"/>
          <w:lang w:eastAsia="ru-RU"/>
        </w:rPr>
        <w:t>0</w:t>
      </w:r>
      <w:proofErr w:type="gramEnd"/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 - напор с учетом скорости подхода,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2F72BB89" wp14:editId="5F913974">
            <wp:extent cx="1658139" cy="636607"/>
            <wp:effectExtent l="0" t="0" r="0" b="0"/>
            <wp:docPr id="126" name="Рисунок 126" descr="http://gidravl.narod.ru/5a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http://gidravl.narod.ru/5a41.gi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467" cy="63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Тогда расход при истечении из-под затвора при незатопленном отверстии определится по формуле: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61560A4E" wp14:editId="3CD63325">
            <wp:extent cx="4846440" cy="462988"/>
            <wp:effectExtent l="0" t="0" r="0" b="0"/>
            <wp:docPr id="125" name="Рисунок 125" descr="http://gidravl.narod.ru/5a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http://gidravl.narod.ru/5a42.gif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410" cy="46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S</w:t>
      </w: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 - площадь отверстия, 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 xml:space="preserve">S 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ab</w:t>
      </w:r>
      <w:proofErr w:type="spellEnd"/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0074DFFF" wp14:editId="1EC1ED0A">
            <wp:extent cx="6532435" cy="3136739"/>
            <wp:effectExtent l="0" t="0" r="1905" b="6985"/>
            <wp:docPr id="124" name="Рисунок 124" descr="http://gidravl.narod.ru/5a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http://gidravl.narod.ru/5a43.gif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159" cy="314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5.14. Истечение из-под затвора при затопленном отверстии</w:t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При истечении через затопленное отверстие (рис. 5.14) расход определится по формуле: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0AF6357" wp14:editId="3382C341">
            <wp:extent cx="2925549" cy="474562"/>
            <wp:effectExtent l="0" t="0" r="8255" b="1905"/>
            <wp:docPr id="123" name="Рисунок 123" descr="http://gidravl.narod.ru/5a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http://gidravl.narod.ru/5a44.gif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18" cy="47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pacing w:after="0" w:line="240" w:lineRule="auto"/>
        <w:rPr>
          <w:rFonts w:eastAsia="Times New Roman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 xml:space="preserve">где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shd w:val="clear" w:color="auto" w:fill="FFFFFF"/>
          <w:vertAlign w:val="subscript"/>
          <w:lang w:eastAsia="ru-RU"/>
        </w:rPr>
        <w:t>z</w:t>
      </w:r>
      <w:proofErr w:type="spellEnd"/>
      <w:r w:rsidRPr="002D7253">
        <w:rPr>
          <w:rFonts w:eastAsia="Times New Roman"/>
          <w:color w:val="000000"/>
          <w:sz w:val="36"/>
          <w:szCs w:val="36"/>
          <w:shd w:val="clear" w:color="auto" w:fill="FFFFFF"/>
          <w:lang w:eastAsia="ru-RU"/>
        </w:rPr>
        <w:t> - глубина в том сечении, где наблюдается максимальное сжатие истекающей из-под затвора струи.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Глубина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z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определяется из зависимости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A89711D" wp14:editId="45C53539">
            <wp:extent cx="4073492" cy="891251"/>
            <wp:effectExtent l="0" t="0" r="3810" b="4445"/>
            <wp:docPr id="122" name="Рисунок 122" descr="http://gidravl.narod.ru/5a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http://gidravl.narod.ru/5a45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653" cy="89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 которой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9979909" wp14:editId="07D6B322">
            <wp:extent cx="2602862" cy="868101"/>
            <wp:effectExtent l="0" t="0" r="7620" b="8255"/>
            <wp:docPr id="121" name="Рисунок 121" descr="http://gidravl.narod.ru/5a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http://gidravl.narod.ru/5a46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947" cy="86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а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б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глубина в отводящем канале (бытовая глубина).</w:t>
      </w:r>
    </w:p>
    <w:p w:rsidR="00581BB7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</w:p>
    <w:p w:rsidR="00581BB7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bookmarkStart w:id="0" w:name="17"/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lastRenderedPageBreak/>
        <w:t xml:space="preserve"> Давление струи жидкости на ограждающие поверхности</w:t>
      </w:r>
      <w:bookmarkEnd w:id="0"/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вытекающая из отверстия или насадка струя попадает на неподвижную стенку, то она с определенным давлением воздействует на нее. Основное уравнение, по которому вычисляется давление струи на площадку, имеет вид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2A2D00E" wp14:editId="4B148579">
            <wp:extent cx="1250066" cy="688726"/>
            <wp:effectExtent l="0" t="0" r="7620" b="0"/>
            <wp:docPr id="120" name="Рисунок 120" descr="http://gidravl.narod.ru/5a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http://gidravl.narod.ru/5a47.gif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837" cy="68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На рис. 5.15 приведены наиболее часто встречающиеся в практике ограждающие поверхности (преграды) и уравнения, по которым вычисляется давление струи на соответствующую поверхность.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Величина давления струи, естественно, зависит от расстояния насадка до преграды. С увеличением расстояния струя рассеивается и давление уменьшается. Соответствующие исследования показывают, что в данном случае струя может быть разбита на три характерные части: компактную, раздробленную и распыленную (рис.5.16).</w:t>
      </w:r>
    </w:p>
    <w:p w:rsidR="00581BB7" w:rsidRPr="002D7253" w:rsidRDefault="00581BB7" w:rsidP="00581BB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В пределах компактной части сохраняется цилиндрическая форма струи без нарушения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сплошности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движения. В пределах раздробленной части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сплошность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потока нарушается, причем струя постепенно расширяется. Наконец, в пределах распыленной части струи происходит окончательный распад потока на отдельные капли.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6D514B5F" wp14:editId="62C5623D">
            <wp:extent cx="6250329" cy="6003941"/>
            <wp:effectExtent l="0" t="0" r="0" b="0"/>
            <wp:docPr id="119" name="Рисунок 119" descr="http://gidravl.narod.ru/5a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http://gidravl.narod.ru/5a48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52" cy="600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5.15. Взаимодействие струи жидкости с неподвижной поверхностью</w:t>
      </w:r>
    </w:p>
    <w:p w:rsidR="00581BB7" w:rsidRPr="002D7253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9569933" wp14:editId="1A40079B">
            <wp:extent cx="6612645" cy="2442258"/>
            <wp:effectExtent l="0" t="0" r="0" b="0"/>
            <wp:docPr id="118" name="Рисунок 118" descr="http://gidravl.narod.ru/5a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http://gidravl.narod.ru/5a49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433" cy="244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B7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5.16. Составные части свободной струи</w:t>
      </w:r>
    </w:p>
    <w:p w:rsidR="00581BB7" w:rsidRDefault="00581BB7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</w:p>
    <w:p w:rsidR="00130F4B" w:rsidRDefault="00130F4B" w:rsidP="00581BB7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</w:p>
    <w:p w:rsidR="002B2DDD" w:rsidRDefault="00130F4B" w:rsidP="00130F4B">
      <w:pPr>
        <w:shd w:val="clear" w:color="auto" w:fill="FFFFFF"/>
        <w:spacing w:after="0" w:line="240" w:lineRule="auto"/>
        <w:jc w:val="both"/>
      </w:pPr>
      <w:r>
        <w:lastRenderedPageBreak/>
        <w:t>Д/з Решить задачи: (</w:t>
      </w:r>
      <w:proofErr w:type="spellStart"/>
      <w:proofErr w:type="gramStart"/>
      <w:r>
        <w:t>стр</w:t>
      </w:r>
      <w:proofErr w:type="spellEnd"/>
      <w:proofErr w:type="gramEnd"/>
      <w:r>
        <w:t xml:space="preserve"> </w:t>
      </w:r>
      <w:r w:rsidR="002B2DDD">
        <w:t>116</w:t>
      </w:r>
      <w:r>
        <w:t xml:space="preserve"> в пособии Механика. Практикум по дисциплинам «</w:t>
      </w:r>
      <w:proofErr w:type="spellStart"/>
      <w:r>
        <w:t>Геомеханика</w:t>
      </w:r>
      <w:proofErr w:type="spellEnd"/>
      <w:r>
        <w:t xml:space="preserve">», «Гидромеханика»/С.А. </w:t>
      </w:r>
      <w:proofErr w:type="spellStart"/>
      <w:r>
        <w:t>Щеглова</w:t>
      </w:r>
      <w:proofErr w:type="gramStart"/>
      <w:r>
        <w:t>,И</w:t>
      </w:r>
      <w:proofErr w:type="gramEnd"/>
      <w:r>
        <w:t>.И</w:t>
      </w:r>
      <w:proofErr w:type="spellEnd"/>
      <w:r>
        <w:t xml:space="preserve">. Петухова; </w:t>
      </w:r>
      <w:proofErr w:type="spellStart"/>
      <w:r>
        <w:t>Забайкал.гос.ун</w:t>
      </w:r>
      <w:proofErr w:type="spellEnd"/>
      <w:r>
        <w:t xml:space="preserve">-т. – Чита: </w:t>
      </w:r>
      <w:proofErr w:type="spellStart"/>
      <w:proofErr w:type="gramStart"/>
      <w:r>
        <w:t>ЗабГУ</w:t>
      </w:r>
      <w:proofErr w:type="spellEnd"/>
      <w:r>
        <w:t>, 2018. – 156 с., пособие можно найти на сайте университета)</w:t>
      </w:r>
      <w:proofErr w:type="gramEnd"/>
    </w:p>
    <w:p w:rsidR="002B2DDD" w:rsidRDefault="002B2DDD" w:rsidP="00130F4B">
      <w:pPr>
        <w:shd w:val="clear" w:color="auto" w:fill="FFFFFF"/>
        <w:spacing w:after="0" w:line="240" w:lineRule="auto"/>
        <w:jc w:val="both"/>
      </w:pP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 xml:space="preserve">1. </w:t>
      </w:r>
      <w:proofErr w:type="spellStart"/>
      <w:r>
        <w:t>Габдрахманов</w:t>
      </w:r>
      <w:proofErr w:type="spellEnd"/>
      <w:r>
        <w:t xml:space="preserve"> №7</w:t>
      </w: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 xml:space="preserve">2. </w:t>
      </w:r>
      <w:proofErr w:type="spellStart"/>
      <w:r>
        <w:t>Задорожин</w:t>
      </w:r>
      <w:proofErr w:type="spellEnd"/>
      <w:r>
        <w:t xml:space="preserve"> №8</w:t>
      </w: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 xml:space="preserve">3. </w:t>
      </w:r>
      <w:proofErr w:type="spellStart"/>
      <w:r>
        <w:t>Лапоног</w:t>
      </w:r>
      <w:proofErr w:type="spellEnd"/>
      <w:r>
        <w:t xml:space="preserve"> №6</w:t>
      </w:r>
      <w:r w:rsidR="00130F4B">
        <w:t xml:space="preserve"> </w:t>
      </w:r>
      <w:bookmarkStart w:id="1" w:name="_GoBack"/>
      <w:bookmarkEnd w:id="1"/>
    </w:p>
    <w:p w:rsidR="002B2DDD" w:rsidRDefault="00130F4B" w:rsidP="00130F4B">
      <w:pPr>
        <w:shd w:val="clear" w:color="auto" w:fill="FFFFFF"/>
        <w:spacing w:after="0" w:line="240" w:lineRule="auto"/>
        <w:jc w:val="both"/>
      </w:pPr>
      <w:r>
        <w:t xml:space="preserve">4. </w:t>
      </w:r>
      <w:proofErr w:type="spellStart"/>
      <w:r>
        <w:t>Л</w:t>
      </w:r>
      <w:r w:rsidR="002B2DDD">
        <w:t>уговской</w:t>
      </w:r>
      <w:proofErr w:type="spellEnd"/>
      <w:r w:rsidR="002B2DDD">
        <w:t xml:space="preserve"> №</w:t>
      </w:r>
      <w:r>
        <w:t xml:space="preserve">9 </w:t>
      </w: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>5. Муравьев №1</w:t>
      </w:r>
      <w:r w:rsidR="00130F4B">
        <w:t>0</w:t>
      </w: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 xml:space="preserve">6. </w:t>
      </w:r>
      <w:proofErr w:type="spellStart"/>
      <w:r>
        <w:t>Слободчикова</w:t>
      </w:r>
      <w:proofErr w:type="spellEnd"/>
      <w:r>
        <w:t xml:space="preserve"> №5</w:t>
      </w:r>
      <w:r w:rsidR="00130F4B">
        <w:t xml:space="preserve"> </w:t>
      </w:r>
    </w:p>
    <w:p w:rsidR="002B2DDD" w:rsidRDefault="002B2DDD" w:rsidP="00130F4B">
      <w:pPr>
        <w:shd w:val="clear" w:color="auto" w:fill="FFFFFF"/>
        <w:spacing w:after="0" w:line="240" w:lineRule="auto"/>
        <w:jc w:val="both"/>
      </w:pPr>
      <w:r>
        <w:t xml:space="preserve">7. </w:t>
      </w:r>
      <w:proofErr w:type="spellStart"/>
      <w:r>
        <w:t>Хисматулин</w:t>
      </w:r>
      <w:proofErr w:type="spellEnd"/>
      <w:r>
        <w:t xml:space="preserve"> №4</w:t>
      </w:r>
      <w:r w:rsidR="00130F4B">
        <w:t xml:space="preserve"> </w:t>
      </w:r>
    </w:p>
    <w:p w:rsidR="00130F4B" w:rsidRPr="00130F4B" w:rsidRDefault="002B2DDD" w:rsidP="00130F4B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t>8. Яковлев №11</w:t>
      </w:r>
    </w:p>
    <w:sectPr w:rsidR="00130F4B" w:rsidRPr="00130F4B" w:rsidSect="003D61E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B7"/>
    <w:rsid w:val="00130F4B"/>
    <w:rsid w:val="002B2DDD"/>
    <w:rsid w:val="003D61EE"/>
    <w:rsid w:val="00581BB7"/>
    <w:rsid w:val="00D8393D"/>
    <w:rsid w:val="00EA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B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B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50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image" Target="media/image42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image" Target="media/image25.gif"/><Relationship Id="rId41" Type="http://schemas.openxmlformats.org/officeDocument/2006/relationships/image" Target="media/image37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49" Type="http://schemas.openxmlformats.org/officeDocument/2006/relationships/image" Target="media/image45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8" Type="http://schemas.openxmlformats.org/officeDocument/2006/relationships/image" Target="media/image4.gi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2020-11-17T23:30:00Z</dcterms:created>
  <dcterms:modified xsi:type="dcterms:W3CDTF">2020-11-18T00:25:00Z</dcterms:modified>
</cp:coreProperties>
</file>