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1A" w:rsidRDefault="009F1038" w:rsidP="009F10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ОП-19 Компьютерная и инженерная графика</w:t>
      </w:r>
    </w:p>
    <w:p w:rsidR="009F1038" w:rsidRDefault="009F1038" w:rsidP="009F10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</w:p>
    <w:p w:rsidR="009F1038" w:rsidRDefault="009F1038" w:rsidP="009F10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:rsidR="009F1038" w:rsidRPr="009F1038" w:rsidRDefault="009F1038" w:rsidP="009F1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x-none" w:eastAsia="x-none"/>
        </w:rPr>
      </w:pPr>
      <w:r w:rsidRPr="009F1038">
        <w:rPr>
          <w:rFonts w:ascii="Times New Roman" w:eastAsia="Times New Roman" w:hAnsi="Times New Roman" w:cs="Times New Roman"/>
          <w:b/>
          <w:sz w:val="36"/>
          <w:szCs w:val="36"/>
          <w:lang w:val="x-none" w:eastAsia="x-none"/>
        </w:rPr>
        <w:t>Графическое оформление чертежей</w:t>
      </w:r>
    </w:p>
    <w:p w:rsidR="009F1038" w:rsidRPr="009F1038" w:rsidRDefault="009F1038" w:rsidP="009F10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6"/>
          <w:szCs w:val="36"/>
          <w:lang w:val="x-none" w:eastAsia="x-none"/>
        </w:rPr>
      </w:pP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После утверждения преподавателем выполненного в тонких ли</w:t>
      </w: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ниях чертежа производится обводка всех изображений мягким каран</w:t>
      </w: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дашом.</w:t>
      </w: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Обводка чертежа выполняется линиями различной толщины, а именно:</w:t>
      </w: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а) элементы здания, попавшие в сечение, – толстыми линиями;</w:t>
      </w: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б) проекции элементов здания, не попавшие в сечение, –  ли</w:t>
      </w: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ниями средней толщины;</w:t>
      </w: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в) осевые и размерные линии – тонкими линиями;</w:t>
      </w: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г) проекции невидимых элементов – средней толщины пунктир-</w:t>
      </w: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ной линией;</w:t>
      </w: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д) схему планировочной организации земельного участка необходимо отмыть:</w:t>
      </w: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 выполнение отмывки – наиболее ответственная стадия графиче</w:t>
      </w: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ского оформления чертежа. Перед началом отмывки с помощью мяг</w:t>
      </w: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кой резинки или мякиша белого хлеба нужно удалить ненужные ка</w:t>
      </w: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oftHyphen/>
        <w:t>рандашные линии и грязь, после чего чертеж слегка промывают водой с помощью мягкой губки или ваты. Схема, как правило, отмывается тушью или акварельными красками;</w:t>
      </w:r>
    </w:p>
    <w:p w:rsidR="009F1038" w:rsidRPr="009F1038" w:rsidRDefault="009F1038" w:rsidP="009F1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ж) после графического оформления чертежа студент заполняет основную и дополнительную надписи.</w:t>
      </w:r>
    </w:p>
    <w:p w:rsidR="009F1038" w:rsidRDefault="009F1038" w:rsidP="009F10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Домашнее задание:</w:t>
      </w:r>
      <w:bookmarkStart w:id="0" w:name="_GoBack"/>
      <w:bookmarkEnd w:id="0"/>
    </w:p>
    <w:p w:rsidR="009F1038" w:rsidRPr="009F1038" w:rsidRDefault="009F1038" w:rsidP="009F10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F1038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Работа с чертежами. Выполнение СПОЗУ обогатительной фабрики.</w:t>
      </w:r>
    </w:p>
    <w:p w:rsidR="009F1038" w:rsidRPr="009F1038" w:rsidRDefault="009F1038" w:rsidP="009F103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:rsidR="009F1038" w:rsidRPr="009F1038" w:rsidRDefault="009F1038" w:rsidP="009F103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:rsidR="009F1038" w:rsidRPr="009F1038" w:rsidRDefault="009F1038" w:rsidP="009F103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:rsidR="009F1038" w:rsidRPr="009F1038" w:rsidRDefault="009F1038" w:rsidP="009F103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:rsidR="009F1038" w:rsidRPr="009F1038" w:rsidRDefault="009F1038" w:rsidP="009F1038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:rsidR="009F1038" w:rsidRPr="009F1038" w:rsidRDefault="009F1038" w:rsidP="009F1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:rsidR="009F1038" w:rsidRPr="009F1038" w:rsidRDefault="009F1038" w:rsidP="009F10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1038" w:rsidRPr="009F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E1"/>
    <w:rsid w:val="009645E1"/>
    <w:rsid w:val="009F1038"/>
    <w:rsid w:val="00D2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FF862-8BBE-4B21-A2E3-0B704A45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Буслаева</dc:creator>
  <cp:keywords/>
  <dc:description/>
  <cp:lastModifiedBy>Ольга Буслаева</cp:lastModifiedBy>
  <cp:revision>2</cp:revision>
  <dcterms:created xsi:type="dcterms:W3CDTF">2020-12-07T16:32:00Z</dcterms:created>
  <dcterms:modified xsi:type="dcterms:W3CDTF">2020-12-07T16:38:00Z</dcterms:modified>
</cp:coreProperties>
</file>