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6A3" w:rsidRDefault="00E926A3" w:rsidP="00E926A3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E926A3">
        <w:rPr>
          <w:b/>
          <w:sz w:val="28"/>
          <w:szCs w:val="28"/>
        </w:rPr>
        <w:t xml:space="preserve">Проблемы </w:t>
      </w:r>
      <w:proofErr w:type="spellStart"/>
      <w:r w:rsidRPr="00E926A3">
        <w:rPr>
          <w:b/>
          <w:sz w:val="28"/>
          <w:szCs w:val="28"/>
        </w:rPr>
        <w:t>автобиографизма</w:t>
      </w:r>
      <w:proofErr w:type="spellEnd"/>
      <w:r w:rsidRPr="00E926A3">
        <w:rPr>
          <w:b/>
          <w:sz w:val="28"/>
          <w:szCs w:val="28"/>
        </w:rPr>
        <w:t xml:space="preserve"> в литературе пограничья</w:t>
      </w:r>
    </w:p>
    <w:p w:rsidR="00E926A3" w:rsidRPr="00E926A3" w:rsidRDefault="00E926A3" w:rsidP="00E926A3">
      <w:pPr>
        <w:spacing w:line="360" w:lineRule="auto"/>
        <w:ind w:firstLine="720"/>
        <w:jc w:val="center"/>
        <w:rPr>
          <w:b/>
          <w:sz w:val="28"/>
          <w:szCs w:val="28"/>
        </w:rPr>
      </w:pPr>
      <w:bookmarkStart w:id="0" w:name="_GoBack"/>
      <w:bookmarkEnd w:id="0"/>
    </w:p>
    <w:p w:rsidR="00E926A3" w:rsidRPr="00720E58" w:rsidRDefault="00E926A3" w:rsidP="00E926A3">
      <w:pPr>
        <w:spacing w:line="360" w:lineRule="auto"/>
        <w:ind w:firstLine="720"/>
        <w:jc w:val="both"/>
        <w:rPr>
          <w:sz w:val="28"/>
          <w:szCs w:val="28"/>
        </w:rPr>
      </w:pPr>
      <w:r w:rsidRPr="00720E58">
        <w:rPr>
          <w:sz w:val="28"/>
          <w:szCs w:val="28"/>
        </w:rPr>
        <w:t xml:space="preserve">Принадлежность к определенной национальной традиции в европейском сознании рассматривается через призму территориальности, этнического и  языкового факторов. Представление о национальной культуре и ее органической связи с территориальным и государственным факторами берет начало в учении немецкого просветителя Гердера, выдвинувшего концепцию «духа нации» - </w:t>
      </w:r>
      <w:r w:rsidRPr="00720E58">
        <w:rPr>
          <w:sz w:val="28"/>
          <w:szCs w:val="28"/>
          <w:lang w:val="de-DE"/>
        </w:rPr>
        <w:t>Volksgeist</w:t>
      </w:r>
      <w:r w:rsidRPr="00720E58">
        <w:rPr>
          <w:sz w:val="28"/>
          <w:szCs w:val="28"/>
        </w:rPr>
        <w:t>.</w:t>
      </w:r>
      <w:r w:rsidRPr="00720E58">
        <w:rPr>
          <w:rStyle w:val="a5"/>
          <w:sz w:val="28"/>
          <w:szCs w:val="28"/>
          <w:lang w:val="de-DE"/>
        </w:rPr>
        <w:footnoteReference w:id="1"/>
      </w:r>
    </w:p>
    <w:p w:rsidR="00E926A3" w:rsidRPr="00720E58" w:rsidRDefault="00E926A3" w:rsidP="00E926A3">
      <w:pPr>
        <w:spacing w:line="360" w:lineRule="auto"/>
        <w:ind w:firstLine="708"/>
        <w:jc w:val="both"/>
        <w:rPr>
          <w:sz w:val="28"/>
          <w:szCs w:val="28"/>
        </w:rPr>
      </w:pPr>
      <w:r w:rsidRPr="00720E58">
        <w:rPr>
          <w:sz w:val="28"/>
          <w:szCs w:val="28"/>
        </w:rPr>
        <w:t xml:space="preserve">Проблема колебания между культурами Востока и Запада  и связанное с этим чувство раздвоенности реализуется пограничными авторами в процессе создания контрастных моделей, в которых сравниваются этническая родина (Восток) и </w:t>
      </w:r>
      <w:proofErr w:type="spellStart"/>
      <w:r w:rsidRPr="00720E58">
        <w:rPr>
          <w:sz w:val="28"/>
          <w:szCs w:val="28"/>
        </w:rPr>
        <w:t>инокультурное</w:t>
      </w:r>
      <w:proofErr w:type="spellEnd"/>
      <w:r w:rsidRPr="00720E58">
        <w:rPr>
          <w:sz w:val="28"/>
          <w:szCs w:val="28"/>
        </w:rPr>
        <w:t xml:space="preserve"> пространство (Запад). Существенным, на наш взгляд, является следующее: определенная степень </w:t>
      </w:r>
      <w:proofErr w:type="spellStart"/>
      <w:r w:rsidRPr="00720E58">
        <w:rPr>
          <w:sz w:val="28"/>
          <w:szCs w:val="28"/>
        </w:rPr>
        <w:t>этноцентризма</w:t>
      </w:r>
      <w:proofErr w:type="spellEnd"/>
      <w:r w:rsidRPr="00720E58">
        <w:rPr>
          <w:sz w:val="28"/>
          <w:szCs w:val="28"/>
        </w:rPr>
        <w:t xml:space="preserve"> вступает в противоречие с негативной оценкой своего культурного пространства и последующим идеализированным восприятием иной культуры. </w:t>
      </w:r>
    </w:p>
    <w:p w:rsidR="00E926A3" w:rsidRPr="00720E58" w:rsidRDefault="00E926A3" w:rsidP="00E926A3">
      <w:pPr>
        <w:tabs>
          <w:tab w:val="left" w:pos="3420"/>
        </w:tabs>
        <w:spacing w:line="360" w:lineRule="auto"/>
        <w:ind w:firstLine="708"/>
        <w:jc w:val="both"/>
        <w:rPr>
          <w:sz w:val="28"/>
          <w:szCs w:val="28"/>
        </w:rPr>
      </w:pPr>
      <w:r w:rsidRPr="00720E58">
        <w:rPr>
          <w:sz w:val="28"/>
          <w:szCs w:val="28"/>
        </w:rPr>
        <w:t>Немаловажным является, на наш взгляд, наличие у пограничной личности «переменной культурной идентичности»</w:t>
      </w:r>
      <w:r w:rsidRPr="00720E58">
        <w:rPr>
          <w:rStyle w:val="a5"/>
          <w:sz w:val="28"/>
          <w:szCs w:val="28"/>
        </w:rPr>
        <w:footnoteReference w:id="2"/>
      </w:r>
      <w:r w:rsidRPr="00720E58">
        <w:rPr>
          <w:sz w:val="28"/>
          <w:szCs w:val="28"/>
        </w:rPr>
        <w:t xml:space="preserve">, которая меняется в зависимости от обстоятельств: в одних случаях пограничная личность испытывает интерес к культуре этнической матрицы (Восток), в других случаях, несмотря на приверженность родительским этнокультурным ценностям, ориентируется на ценностную шкалу доминирующего в обществе этноса (Запад). </w:t>
      </w:r>
    </w:p>
    <w:p w:rsidR="00E926A3" w:rsidRPr="00720E58" w:rsidRDefault="00E926A3" w:rsidP="00E926A3">
      <w:pPr>
        <w:spacing w:line="360" w:lineRule="auto"/>
        <w:ind w:firstLine="708"/>
        <w:jc w:val="both"/>
        <w:rPr>
          <w:sz w:val="28"/>
          <w:szCs w:val="28"/>
        </w:rPr>
      </w:pPr>
      <w:r w:rsidRPr="00720E58">
        <w:rPr>
          <w:sz w:val="28"/>
          <w:szCs w:val="28"/>
        </w:rPr>
        <w:t>От ощущения отчужденности до осознания единства, равной принадлежности к разным мирам, личность проходит длительный путь, преодолевая и переживая свою «</w:t>
      </w:r>
      <w:proofErr w:type="spellStart"/>
      <w:r w:rsidRPr="00720E58">
        <w:rPr>
          <w:sz w:val="28"/>
          <w:szCs w:val="28"/>
        </w:rPr>
        <w:t>пограничность</w:t>
      </w:r>
      <w:proofErr w:type="spellEnd"/>
      <w:r w:rsidRPr="00720E58">
        <w:rPr>
          <w:sz w:val="28"/>
          <w:szCs w:val="28"/>
        </w:rPr>
        <w:t xml:space="preserve">» в </w:t>
      </w:r>
      <w:proofErr w:type="spellStart"/>
      <w:r w:rsidRPr="00720E58">
        <w:rPr>
          <w:sz w:val="28"/>
          <w:szCs w:val="28"/>
        </w:rPr>
        <w:t>инокультурном</w:t>
      </w:r>
      <w:proofErr w:type="spellEnd"/>
      <w:r w:rsidRPr="00720E58">
        <w:rPr>
          <w:sz w:val="28"/>
          <w:szCs w:val="28"/>
        </w:rPr>
        <w:t xml:space="preserve"> пространстве. При рассмотрении литературы пограничья важным элементом, </w:t>
      </w:r>
      <w:r w:rsidRPr="00720E58">
        <w:rPr>
          <w:sz w:val="28"/>
          <w:szCs w:val="28"/>
        </w:rPr>
        <w:lastRenderedPageBreak/>
        <w:t xml:space="preserve">характеризующим  авторское расщепленное сознание, является автобиографичность произведений авторов пограничья. </w:t>
      </w:r>
    </w:p>
    <w:p w:rsidR="00E926A3" w:rsidRPr="00720E58" w:rsidRDefault="00E926A3" w:rsidP="00E926A3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720E58">
        <w:rPr>
          <w:sz w:val="28"/>
          <w:szCs w:val="28"/>
        </w:rPr>
        <w:t>Автобиографизм</w:t>
      </w:r>
      <w:proofErr w:type="spellEnd"/>
      <w:r w:rsidRPr="00720E58">
        <w:rPr>
          <w:sz w:val="28"/>
          <w:szCs w:val="28"/>
        </w:rPr>
        <w:t xml:space="preserve">, как известно, является одной из форм исторической памяти цивилизаций, основой духовной связи поколений, показателем уровня развития самосознания. Формируя двойственный дискурс пограничной автобиографии, </w:t>
      </w:r>
      <w:proofErr w:type="spellStart"/>
      <w:r w:rsidRPr="00720E58">
        <w:rPr>
          <w:sz w:val="28"/>
          <w:szCs w:val="28"/>
        </w:rPr>
        <w:t>автобиографизм</w:t>
      </w:r>
      <w:proofErr w:type="spellEnd"/>
      <w:r w:rsidRPr="00720E58">
        <w:rPr>
          <w:sz w:val="28"/>
          <w:szCs w:val="28"/>
        </w:rPr>
        <w:t xml:space="preserve"> заключается в трансформации  писателем своего эмпирического опыта. </w:t>
      </w:r>
      <w:proofErr w:type="spellStart"/>
      <w:r w:rsidRPr="00720E58">
        <w:rPr>
          <w:sz w:val="28"/>
          <w:szCs w:val="28"/>
        </w:rPr>
        <w:t>Сконцентрированность</w:t>
      </w:r>
      <w:proofErr w:type="spellEnd"/>
      <w:r w:rsidRPr="00720E58">
        <w:rPr>
          <w:sz w:val="28"/>
          <w:szCs w:val="28"/>
        </w:rPr>
        <w:t xml:space="preserve"> на личном опыте, а также  повествование от первого лица, будучи непременной чертой автобиографии,   создает иллюзию достоверности рассказываемого, а также обращает внимание читателя на образе повествователя. Автобиографичные произведения отличает большая </w:t>
      </w:r>
      <w:proofErr w:type="spellStart"/>
      <w:r w:rsidRPr="00720E58">
        <w:rPr>
          <w:sz w:val="28"/>
          <w:szCs w:val="28"/>
        </w:rPr>
        <w:t>индивидуализированность</w:t>
      </w:r>
      <w:proofErr w:type="spellEnd"/>
      <w:r w:rsidRPr="00720E58">
        <w:rPr>
          <w:sz w:val="28"/>
          <w:szCs w:val="28"/>
        </w:rPr>
        <w:t xml:space="preserve">, высокая степень ощущения присутствия живого человека. Дистанция между автором и читателем минимальна, в результате чего их чувства, восприятие мира </w:t>
      </w:r>
      <w:proofErr w:type="gramStart"/>
      <w:r w:rsidRPr="00720E58">
        <w:rPr>
          <w:sz w:val="28"/>
          <w:szCs w:val="28"/>
        </w:rPr>
        <w:t>становятся</w:t>
      </w:r>
      <w:proofErr w:type="gramEnd"/>
      <w:r w:rsidRPr="00720E58">
        <w:rPr>
          <w:sz w:val="28"/>
          <w:szCs w:val="28"/>
        </w:rPr>
        <w:t xml:space="preserve"> словно единым целым.</w:t>
      </w:r>
    </w:p>
    <w:p w:rsidR="00E926A3" w:rsidRPr="00720E58" w:rsidRDefault="00E926A3" w:rsidP="00E926A3">
      <w:pPr>
        <w:spacing w:line="360" w:lineRule="auto"/>
        <w:ind w:firstLine="708"/>
        <w:jc w:val="both"/>
        <w:rPr>
          <w:sz w:val="28"/>
          <w:szCs w:val="28"/>
        </w:rPr>
      </w:pPr>
      <w:r w:rsidRPr="00720E58">
        <w:rPr>
          <w:sz w:val="28"/>
          <w:szCs w:val="28"/>
        </w:rPr>
        <w:t xml:space="preserve">С автобиографичностью произведений, создаваемых пограничными писателями,  связано акцентирование ярких, интересных читателю фактов биографии авторов. </w:t>
      </w:r>
      <w:r w:rsidRPr="00720E58">
        <w:rPr>
          <w:sz w:val="28"/>
          <w:szCs w:val="28"/>
          <w:lang w:eastAsia="ru-RU"/>
        </w:rPr>
        <w:t>К особенностям автобиографического дискурса, следует отнести не только установку на достоверность в изображении   своей жизни, но  элементы «</w:t>
      </w:r>
      <w:proofErr w:type="spellStart"/>
      <w:r w:rsidRPr="00720E58">
        <w:rPr>
          <w:sz w:val="28"/>
          <w:szCs w:val="28"/>
          <w:lang w:eastAsia="ru-RU"/>
        </w:rPr>
        <w:t>автокоммуникации</w:t>
      </w:r>
      <w:proofErr w:type="spellEnd"/>
      <w:r w:rsidRPr="00720E58">
        <w:rPr>
          <w:sz w:val="28"/>
          <w:szCs w:val="28"/>
          <w:lang w:eastAsia="ru-RU"/>
        </w:rPr>
        <w:t xml:space="preserve">»  (при обращении автора к самому себе), акцент на роли «чужого» слова, а также «другого» в формировании своего «я». Данные аспекты </w:t>
      </w:r>
      <w:proofErr w:type="spellStart"/>
      <w:r w:rsidRPr="00720E58">
        <w:rPr>
          <w:sz w:val="28"/>
          <w:szCs w:val="28"/>
          <w:lang w:eastAsia="ru-RU"/>
        </w:rPr>
        <w:t>автобиографизма</w:t>
      </w:r>
      <w:proofErr w:type="spellEnd"/>
      <w:r w:rsidRPr="00720E58">
        <w:rPr>
          <w:sz w:val="28"/>
          <w:szCs w:val="28"/>
          <w:lang w:eastAsia="ru-RU"/>
        </w:rPr>
        <w:t xml:space="preserve"> находят яркое подтверждение в исследованиях </w:t>
      </w:r>
      <w:proofErr w:type="spellStart"/>
      <w:r w:rsidRPr="00720E58">
        <w:rPr>
          <w:sz w:val="28"/>
          <w:szCs w:val="28"/>
          <w:lang w:eastAsia="ru-RU"/>
        </w:rPr>
        <w:t>Л.Бронской</w:t>
      </w:r>
      <w:proofErr w:type="spellEnd"/>
      <w:r w:rsidRPr="00720E58">
        <w:rPr>
          <w:sz w:val="28"/>
          <w:szCs w:val="28"/>
          <w:lang w:eastAsia="ru-RU"/>
        </w:rPr>
        <w:t xml:space="preserve"> Н. Николиной, А. </w:t>
      </w:r>
      <w:proofErr w:type="spellStart"/>
      <w:r w:rsidRPr="00720E58">
        <w:rPr>
          <w:sz w:val="28"/>
          <w:szCs w:val="28"/>
          <w:lang w:eastAsia="ru-RU"/>
        </w:rPr>
        <w:t>Большева</w:t>
      </w:r>
      <w:proofErr w:type="spellEnd"/>
      <w:r w:rsidRPr="00720E58">
        <w:rPr>
          <w:sz w:val="28"/>
          <w:szCs w:val="28"/>
          <w:lang w:eastAsia="ru-RU"/>
        </w:rPr>
        <w:t xml:space="preserve">, </w:t>
      </w:r>
      <w:proofErr w:type="gramStart"/>
      <w:r w:rsidRPr="00720E58">
        <w:rPr>
          <w:sz w:val="28"/>
          <w:szCs w:val="28"/>
          <w:lang w:eastAsia="ru-RU"/>
        </w:rPr>
        <w:t>обращающегося</w:t>
      </w:r>
      <w:proofErr w:type="gramEnd"/>
      <w:r w:rsidRPr="00720E58">
        <w:rPr>
          <w:sz w:val="28"/>
          <w:szCs w:val="28"/>
          <w:lang w:eastAsia="ru-RU"/>
        </w:rPr>
        <w:t xml:space="preserve"> к «исповедальному </w:t>
      </w:r>
      <w:proofErr w:type="spellStart"/>
      <w:r w:rsidRPr="00720E58">
        <w:rPr>
          <w:sz w:val="28"/>
          <w:szCs w:val="28"/>
          <w:lang w:eastAsia="ru-RU"/>
        </w:rPr>
        <w:t>автобиографизму</w:t>
      </w:r>
      <w:proofErr w:type="spellEnd"/>
      <w:r w:rsidRPr="00720E58">
        <w:rPr>
          <w:sz w:val="28"/>
          <w:szCs w:val="28"/>
          <w:lang w:eastAsia="ru-RU"/>
        </w:rPr>
        <w:t xml:space="preserve">», </w:t>
      </w:r>
      <w:r w:rsidRPr="00720E58">
        <w:rPr>
          <w:sz w:val="28"/>
          <w:szCs w:val="28"/>
        </w:rPr>
        <w:t xml:space="preserve">Н. Крыловой, С. </w:t>
      </w:r>
      <w:proofErr w:type="spellStart"/>
      <w:r w:rsidRPr="00720E58">
        <w:rPr>
          <w:sz w:val="28"/>
          <w:szCs w:val="28"/>
        </w:rPr>
        <w:t>Прожогиной</w:t>
      </w:r>
      <w:proofErr w:type="spellEnd"/>
      <w:r w:rsidRPr="00720E58">
        <w:rPr>
          <w:sz w:val="28"/>
          <w:szCs w:val="28"/>
        </w:rPr>
        <w:t>.</w:t>
      </w:r>
      <w:r w:rsidRPr="00720E58">
        <w:rPr>
          <w:rStyle w:val="a5"/>
          <w:sz w:val="28"/>
          <w:szCs w:val="28"/>
        </w:rPr>
        <w:footnoteReference w:id="3"/>
      </w:r>
      <w:r w:rsidRPr="00720E58">
        <w:rPr>
          <w:sz w:val="28"/>
          <w:szCs w:val="28"/>
          <w:lang w:eastAsia="ru-RU"/>
        </w:rPr>
        <w:t xml:space="preserve"> М. </w:t>
      </w:r>
      <w:proofErr w:type="spellStart"/>
      <w:r w:rsidRPr="00720E58">
        <w:rPr>
          <w:sz w:val="28"/>
          <w:szCs w:val="28"/>
          <w:lang w:eastAsia="ru-RU"/>
        </w:rPr>
        <w:t>Медарич</w:t>
      </w:r>
      <w:proofErr w:type="spellEnd"/>
      <w:r w:rsidRPr="00720E58">
        <w:rPr>
          <w:sz w:val="28"/>
          <w:szCs w:val="28"/>
          <w:lang w:eastAsia="ru-RU"/>
        </w:rPr>
        <w:t>, призывающей   называть «</w:t>
      </w:r>
      <w:proofErr w:type="spellStart"/>
      <w:r w:rsidRPr="00720E58">
        <w:rPr>
          <w:sz w:val="28"/>
          <w:szCs w:val="28"/>
          <w:lang w:eastAsia="ru-RU"/>
        </w:rPr>
        <w:t>Автобиографизмом</w:t>
      </w:r>
      <w:proofErr w:type="spellEnd"/>
      <w:r w:rsidRPr="00720E58">
        <w:rPr>
          <w:sz w:val="28"/>
          <w:szCs w:val="28"/>
          <w:lang w:eastAsia="ru-RU"/>
        </w:rPr>
        <w:t xml:space="preserve"> </w:t>
      </w:r>
      <w:r w:rsidRPr="00720E58">
        <w:rPr>
          <w:sz w:val="28"/>
          <w:szCs w:val="28"/>
        </w:rPr>
        <w:t>&lt;…&gt;</w:t>
      </w:r>
      <w:r w:rsidRPr="00720E58">
        <w:rPr>
          <w:sz w:val="28"/>
          <w:szCs w:val="28"/>
          <w:lang w:eastAsia="ru-RU"/>
        </w:rPr>
        <w:t xml:space="preserve">  стилистически маркированный литературный прием, представляющий собой </w:t>
      </w:r>
      <w:r w:rsidRPr="00720E58">
        <w:rPr>
          <w:sz w:val="28"/>
          <w:szCs w:val="28"/>
          <w:lang w:eastAsia="ru-RU"/>
        </w:rPr>
        <w:lastRenderedPageBreak/>
        <w:t>эхо жанра автобиографии»</w:t>
      </w:r>
      <w:r w:rsidRPr="00720E58">
        <w:rPr>
          <w:rStyle w:val="a5"/>
          <w:sz w:val="28"/>
          <w:szCs w:val="28"/>
        </w:rPr>
        <w:footnoteReference w:id="4"/>
      </w:r>
      <w:r w:rsidRPr="00720E58">
        <w:rPr>
          <w:sz w:val="28"/>
          <w:szCs w:val="28"/>
          <w:lang w:eastAsia="ru-RU"/>
        </w:rPr>
        <w:t xml:space="preserve">. </w:t>
      </w:r>
      <w:r w:rsidRPr="00720E58">
        <w:rPr>
          <w:iCs/>
          <w:color w:val="000000"/>
          <w:sz w:val="28"/>
          <w:szCs w:val="28"/>
        </w:rPr>
        <w:t xml:space="preserve">Автобиография пограничного автора, вслед за М. </w:t>
      </w:r>
      <w:proofErr w:type="spellStart"/>
      <w:r w:rsidRPr="00720E58">
        <w:rPr>
          <w:iCs/>
          <w:color w:val="000000"/>
          <w:sz w:val="28"/>
          <w:szCs w:val="28"/>
        </w:rPr>
        <w:t>Медарич</w:t>
      </w:r>
      <w:proofErr w:type="spellEnd"/>
      <w:r w:rsidRPr="00720E58">
        <w:rPr>
          <w:iCs/>
          <w:color w:val="000000"/>
          <w:sz w:val="28"/>
          <w:szCs w:val="28"/>
        </w:rPr>
        <w:t>, может быть определена как «повествовательный текст с ретроспективной установкой, который реальная личность рассказывает о собственном бытии, и притом ударение ставит на свою личную жизнь, собственно историю становления своей личности».</w:t>
      </w:r>
      <w:r w:rsidRPr="00720E58">
        <w:rPr>
          <w:rStyle w:val="a5"/>
          <w:iCs/>
          <w:color w:val="000000"/>
          <w:sz w:val="28"/>
          <w:szCs w:val="28"/>
        </w:rPr>
        <w:footnoteReference w:id="5"/>
      </w:r>
    </w:p>
    <w:p w:rsidR="00E926A3" w:rsidRPr="00720E58" w:rsidRDefault="00E926A3" w:rsidP="00E926A3">
      <w:pPr>
        <w:spacing w:line="360" w:lineRule="auto"/>
        <w:ind w:firstLine="708"/>
        <w:jc w:val="both"/>
        <w:rPr>
          <w:color w:val="C0504D"/>
          <w:sz w:val="28"/>
          <w:szCs w:val="28"/>
        </w:rPr>
      </w:pPr>
      <w:r w:rsidRPr="00720E58">
        <w:rPr>
          <w:sz w:val="28"/>
          <w:szCs w:val="28"/>
        </w:rPr>
        <w:t xml:space="preserve">Автобиография презентует автора в роли свидетеля своего времени, поскольку он берет факты из собственной жизни. Сплетение </w:t>
      </w:r>
      <w:proofErr w:type="spellStart"/>
      <w:r w:rsidRPr="00720E58">
        <w:rPr>
          <w:sz w:val="28"/>
          <w:szCs w:val="28"/>
        </w:rPr>
        <w:t>фактографичности</w:t>
      </w:r>
      <w:proofErr w:type="spellEnd"/>
      <w:r w:rsidRPr="00720E58">
        <w:rPr>
          <w:sz w:val="28"/>
          <w:szCs w:val="28"/>
        </w:rPr>
        <w:t xml:space="preserve"> и вымысла, который, в свою очередь, добавляет этнического колорита художественным текстам пограничных авторов, помогает сохранить им крупицы этнического самосознания. Этому во многом способствует и обращение писателей к родному языку. По яркому выражению представителя писательской эмиграции М. </w:t>
      </w:r>
      <w:proofErr w:type="spellStart"/>
      <w:r w:rsidRPr="00720E58">
        <w:rPr>
          <w:sz w:val="28"/>
          <w:szCs w:val="28"/>
        </w:rPr>
        <w:t>Кундеры</w:t>
      </w:r>
      <w:proofErr w:type="spellEnd"/>
      <w:r w:rsidRPr="00720E58">
        <w:rPr>
          <w:sz w:val="28"/>
          <w:szCs w:val="28"/>
        </w:rPr>
        <w:t>, малые народы способны защитить свой язык и свою самобытность лишь культурной значимостью своего языка, незаменимостью созданных на нем ценностей».</w:t>
      </w:r>
      <w:r w:rsidRPr="00720E58">
        <w:rPr>
          <w:rStyle w:val="a5"/>
          <w:sz w:val="28"/>
          <w:szCs w:val="28"/>
        </w:rPr>
        <w:footnoteReference w:id="6"/>
      </w:r>
      <w:r w:rsidRPr="00720E58">
        <w:rPr>
          <w:sz w:val="28"/>
          <w:szCs w:val="28"/>
        </w:rPr>
        <w:t xml:space="preserve">  Родной язык, являясь символом групповой принадлежности,  сохраняет для пограничного писателя  функцию этнической </w:t>
      </w:r>
      <w:proofErr w:type="spellStart"/>
      <w:r w:rsidRPr="00720E58">
        <w:rPr>
          <w:sz w:val="28"/>
          <w:szCs w:val="28"/>
        </w:rPr>
        <w:t>демонстративности</w:t>
      </w:r>
      <w:proofErr w:type="spellEnd"/>
      <w:r w:rsidRPr="00720E58">
        <w:rPr>
          <w:sz w:val="28"/>
          <w:szCs w:val="28"/>
        </w:rPr>
        <w:t>. Это связано в первую очередь с тем, что именно язык является своеобразной линзой,  сквозь которую происходит преломление реальности, благодаря чему складывается языковая картина мира.</w:t>
      </w:r>
      <w:r w:rsidRPr="00720E58">
        <w:rPr>
          <w:rStyle w:val="a5"/>
          <w:sz w:val="28"/>
          <w:szCs w:val="28"/>
        </w:rPr>
        <w:footnoteReference w:id="7"/>
      </w:r>
    </w:p>
    <w:p w:rsidR="00E926A3" w:rsidRPr="00720E58" w:rsidRDefault="00E926A3" w:rsidP="00E926A3">
      <w:pPr>
        <w:spacing w:line="360" w:lineRule="auto"/>
        <w:ind w:firstLine="708"/>
        <w:jc w:val="both"/>
        <w:rPr>
          <w:sz w:val="28"/>
          <w:szCs w:val="28"/>
        </w:rPr>
      </w:pPr>
      <w:r w:rsidRPr="00720E58">
        <w:rPr>
          <w:sz w:val="28"/>
          <w:szCs w:val="28"/>
        </w:rPr>
        <w:t>Ситуация, в которой пограничная личность понимает свою «</w:t>
      </w:r>
      <w:proofErr w:type="spellStart"/>
      <w:r w:rsidRPr="00720E58">
        <w:rPr>
          <w:sz w:val="28"/>
          <w:szCs w:val="28"/>
        </w:rPr>
        <w:t>неслиянность</w:t>
      </w:r>
      <w:proofErr w:type="spellEnd"/>
      <w:r w:rsidRPr="00720E58">
        <w:rPr>
          <w:sz w:val="28"/>
          <w:szCs w:val="28"/>
        </w:rPr>
        <w:t xml:space="preserve">» (термин З. Левина) с родным социумом и, в то же время, не чувствует себя вполне комфортно в новом культурном пространстве, ведет не только  к переменам в этническом сознании личности, но и к языковым проблемам. Пограничные авторы, в частности, фиксируют данные проблемы обращением к теме билингвизма в ситуации культурного пограничья: «Мы </w:t>
      </w:r>
      <w:r w:rsidRPr="00720E58">
        <w:rPr>
          <w:sz w:val="28"/>
          <w:szCs w:val="28"/>
        </w:rPr>
        <w:lastRenderedPageBreak/>
        <w:t xml:space="preserve">говорим на языковой смеси. Неправильно по-немецки, неверно по-турецки, по-итальянски, по-гречески, по-английски. Ни один язык не является нам родным. Мы находимся в тщетном поиске ответа на вопрос: «Кто же мы?». </w:t>
      </w:r>
      <w:r w:rsidRPr="00720E58">
        <w:rPr>
          <w:rStyle w:val="a5"/>
          <w:sz w:val="28"/>
          <w:szCs w:val="28"/>
        </w:rPr>
        <w:footnoteReference w:id="8"/>
      </w:r>
    </w:p>
    <w:p w:rsidR="00E926A3" w:rsidRPr="00720E58" w:rsidRDefault="00E926A3" w:rsidP="00E926A3">
      <w:pPr>
        <w:spacing w:line="360" w:lineRule="auto"/>
        <w:ind w:firstLine="720"/>
        <w:jc w:val="both"/>
        <w:rPr>
          <w:sz w:val="28"/>
          <w:szCs w:val="28"/>
        </w:rPr>
      </w:pPr>
      <w:r w:rsidRPr="00720E58">
        <w:rPr>
          <w:sz w:val="28"/>
          <w:szCs w:val="28"/>
        </w:rPr>
        <w:t>Каким бы ни был страх потери родного языка для пограничного автора, очевидно, что язык принимающего общества становится для него мощным фактором психологической и социокультурной адаптации, а также одним из важнейших инструментов трансформации менталитета в новой для него среде. Осознавая ценность родного языка как части этнической культуры, писатели, вместе с тем, приходят к необходимости овладения языком новой этнокультурной среды. Вхождение в принимающую культуру, ее приятие предполагает овладение соответствующим языком, не только как средством общения, но и как важнейшей частью самой этой культуры.</w:t>
      </w:r>
    </w:p>
    <w:p w:rsidR="00E926A3" w:rsidRPr="00720E58" w:rsidRDefault="00E926A3" w:rsidP="00E926A3">
      <w:pPr>
        <w:spacing w:line="360" w:lineRule="auto"/>
        <w:ind w:firstLine="720"/>
        <w:jc w:val="both"/>
        <w:rPr>
          <w:sz w:val="28"/>
          <w:szCs w:val="28"/>
        </w:rPr>
      </w:pPr>
      <w:r w:rsidRPr="00720E58">
        <w:rPr>
          <w:sz w:val="28"/>
          <w:szCs w:val="28"/>
        </w:rPr>
        <w:t xml:space="preserve">Писатели, владеющие языком принимающего общества, легче приспосабливаются к окружающей обстановке. Тот факт, что в процессе аккультурации одной из первых жертв является родной язык, отмечен исследователями, рассматривающими, например, культуры, в которых наименьшим изменениям подвергаются элементы культуры не связанные с языком. На этот фактор обращают внимание в своих исследованиях Е. Верещагин, В. Костомаров, С. Толкачев, З. </w:t>
      </w:r>
      <w:proofErr w:type="spellStart"/>
      <w:r w:rsidRPr="00720E58">
        <w:rPr>
          <w:sz w:val="28"/>
          <w:szCs w:val="28"/>
        </w:rPr>
        <w:t>Тарланов</w:t>
      </w:r>
      <w:proofErr w:type="spellEnd"/>
      <w:r w:rsidRPr="00720E58">
        <w:rPr>
          <w:sz w:val="28"/>
          <w:szCs w:val="28"/>
        </w:rPr>
        <w:t xml:space="preserve">, З. Левин, П. Грибанов, А. </w:t>
      </w:r>
      <w:proofErr w:type="spellStart"/>
      <w:r w:rsidRPr="00720E58">
        <w:rPr>
          <w:sz w:val="28"/>
          <w:szCs w:val="28"/>
        </w:rPr>
        <w:t>Пикарди-Монтесардо</w:t>
      </w:r>
      <w:proofErr w:type="spellEnd"/>
      <w:r w:rsidRPr="00720E58">
        <w:rPr>
          <w:sz w:val="28"/>
          <w:szCs w:val="28"/>
        </w:rPr>
        <w:t>. Показательным является суждение С.П. Толкачева о том, что писатель, меняющий место жительства, а также сталкивающийся с языковыми проблемами   «приговорен творить на новом для себя языке».</w:t>
      </w:r>
      <w:r w:rsidRPr="00720E58">
        <w:rPr>
          <w:rStyle w:val="a5"/>
          <w:sz w:val="28"/>
          <w:szCs w:val="28"/>
        </w:rPr>
        <w:footnoteReference w:id="9"/>
      </w:r>
      <w:r w:rsidRPr="00720E58">
        <w:rPr>
          <w:sz w:val="28"/>
          <w:szCs w:val="28"/>
        </w:rPr>
        <w:t xml:space="preserve"> Этим образным выражением подчеркивается некоторая усложненность, болезненность процессов адаптации, в которых сливаются новая  сущность писателя и его национальное сознание.</w:t>
      </w:r>
    </w:p>
    <w:p w:rsidR="00E926A3" w:rsidRPr="00720E58" w:rsidRDefault="00E926A3" w:rsidP="00E926A3">
      <w:pPr>
        <w:spacing w:line="360" w:lineRule="auto"/>
        <w:ind w:firstLine="720"/>
        <w:jc w:val="both"/>
        <w:rPr>
          <w:sz w:val="28"/>
          <w:szCs w:val="28"/>
        </w:rPr>
      </w:pPr>
      <w:r w:rsidRPr="00720E58">
        <w:rPr>
          <w:sz w:val="28"/>
          <w:szCs w:val="28"/>
        </w:rPr>
        <w:t xml:space="preserve">Ощущение «еще не состоявшегося врастания в землю чужбины, еще очевидной невозможности полной самоидентификации ни с Западом, ни с </w:t>
      </w:r>
      <w:r w:rsidRPr="00720E58">
        <w:rPr>
          <w:sz w:val="28"/>
          <w:szCs w:val="28"/>
        </w:rPr>
        <w:lastRenderedPageBreak/>
        <w:t>Востоком»</w:t>
      </w:r>
      <w:r w:rsidRPr="00720E58">
        <w:rPr>
          <w:rStyle w:val="a5"/>
          <w:sz w:val="28"/>
          <w:szCs w:val="28"/>
        </w:rPr>
        <w:footnoteReference w:id="10"/>
      </w:r>
      <w:r w:rsidRPr="00720E58">
        <w:rPr>
          <w:sz w:val="28"/>
          <w:szCs w:val="28"/>
        </w:rPr>
        <w:t xml:space="preserve"> достигается посредством введения в художественный те</w:t>
      </w:r>
      <w:proofErr w:type="gramStart"/>
      <w:r w:rsidRPr="00720E58">
        <w:rPr>
          <w:sz w:val="28"/>
          <w:szCs w:val="28"/>
        </w:rPr>
        <w:t>кст св</w:t>
      </w:r>
      <w:proofErr w:type="gramEnd"/>
      <w:r w:rsidRPr="00720E58">
        <w:rPr>
          <w:sz w:val="28"/>
          <w:szCs w:val="28"/>
        </w:rPr>
        <w:t xml:space="preserve">оеобразной языковой смеси. Доказательством этому могут служить примеры из </w:t>
      </w:r>
      <w:proofErr w:type="gramStart"/>
      <w:r w:rsidRPr="00720E58">
        <w:rPr>
          <w:sz w:val="28"/>
          <w:szCs w:val="28"/>
        </w:rPr>
        <w:t>С</w:t>
      </w:r>
      <w:proofErr w:type="spellStart"/>
      <w:proofErr w:type="gramEnd"/>
      <w:r w:rsidRPr="00720E58">
        <w:rPr>
          <w:sz w:val="28"/>
          <w:szCs w:val="28"/>
          <w:lang w:val="de-DE"/>
        </w:rPr>
        <w:t>alo</w:t>
      </w:r>
      <w:proofErr w:type="spellEnd"/>
      <w:r w:rsidRPr="00720E58">
        <w:rPr>
          <w:sz w:val="28"/>
          <w:szCs w:val="28"/>
        </w:rPr>
        <w:t xml:space="preserve">, </w:t>
      </w:r>
      <w:proofErr w:type="spellStart"/>
      <w:r w:rsidRPr="00720E58">
        <w:rPr>
          <w:sz w:val="28"/>
          <w:szCs w:val="28"/>
          <w:lang w:val="en-US"/>
        </w:rPr>
        <w:t>Kanakisch</w:t>
      </w:r>
      <w:proofErr w:type="spellEnd"/>
      <w:r w:rsidRPr="00720E58">
        <w:rPr>
          <w:sz w:val="28"/>
          <w:szCs w:val="28"/>
        </w:rPr>
        <w:t xml:space="preserve">. </w:t>
      </w:r>
    </w:p>
    <w:p w:rsidR="00E926A3" w:rsidRPr="00720E58" w:rsidRDefault="00E926A3" w:rsidP="00E926A3">
      <w:pPr>
        <w:spacing w:line="360" w:lineRule="auto"/>
        <w:ind w:right="-5" w:firstLine="720"/>
        <w:jc w:val="both"/>
        <w:rPr>
          <w:sz w:val="28"/>
          <w:szCs w:val="28"/>
        </w:rPr>
      </w:pPr>
      <w:r w:rsidRPr="00720E58">
        <w:rPr>
          <w:sz w:val="28"/>
          <w:szCs w:val="28"/>
        </w:rPr>
        <w:t>Языковой феномен «</w:t>
      </w:r>
      <w:proofErr w:type="spellStart"/>
      <w:r w:rsidRPr="00720E58">
        <w:rPr>
          <w:sz w:val="28"/>
          <w:szCs w:val="28"/>
          <w:lang w:val="de-DE"/>
        </w:rPr>
        <w:t>Calo</w:t>
      </w:r>
      <w:proofErr w:type="spellEnd"/>
      <w:r w:rsidRPr="00720E58">
        <w:rPr>
          <w:sz w:val="28"/>
          <w:szCs w:val="28"/>
        </w:rPr>
        <w:t xml:space="preserve">» возникает в США в результате тесного общения этнических сообществ </w:t>
      </w:r>
      <w:proofErr w:type="spellStart"/>
      <w:r w:rsidRPr="00720E58">
        <w:rPr>
          <w:sz w:val="28"/>
          <w:szCs w:val="28"/>
        </w:rPr>
        <w:t>латинос</w:t>
      </w:r>
      <w:proofErr w:type="spellEnd"/>
      <w:r w:rsidRPr="00720E58">
        <w:rPr>
          <w:sz w:val="28"/>
          <w:szCs w:val="28"/>
        </w:rPr>
        <w:t>, родным языком которых является испанский, с англо-американцами, которые говорят на государственном английском языке. «</w:t>
      </w:r>
      <w:proofErr w:type="spellStart"/>
      <w:r w:rsidRPr="00720E58">
        <w:rPr>
          <w:sz w:val="28"/>
          <w:szCs w:val="28"/>
          <w:lang w:val="de-DE"/>
        </w:rPr>
        <w:t>Calo</w:t>
      </w:r>
      <w:proofErr w:type="spellEnd"/>
      <w:r w:rsidRPr="00720E58">
        <w:rPr>
          <w:sz w:val="28"/>
          <w:szCs w:val="28"/>
        </w:rPr>
        <w:t xml:space="preserve">» - это своего рода языковой гибрид, основу которого составляет английский язык, вбирающий в себя сленг (язык рабочей </w:t>
      </w:r>
      <w:proofErr w:type="spellStart"/>
      <w:r w:rsidRPr="00720E58">
        <w:rPr>
          <w:sz w:val="28"/>
          <w:szCs w:val="28"/>
        </w:rPr>
        <w:t>послойки</w:t>
      </w:r>
      <w:proofErr w:type="spellEnd"/>
      <w:r w:rsidRPr="00720E58">
        <w:rPr>
          <w:sz w:val="28"/>
          <w:szCs w:val="28"/>
        </w:rPr>
        <w:t>, как правило плохо владеющей английским); нормативный английский и нормативный испанский; мексиканский вариант испанского; испанский «чикано»</w:t>
      </w:r>
      <w:proofErr w:type="gramStart"/>
      <w:r w:rsidRPr="00720E58">
        <w:rPr>
          <w:sz w:val="28"/>
          <w:szCs w:val="28"/>
        </w:rPr>
        <w:t>;</w:t>
      </w:r>
      <w:proofErr w:type="spellStart"/>
      <w:r w:rsidRPr="00720E58">
        <w:rPr>
          <w:sz w:val="28"/>
          <w:szCs w:val="28"/>
        </w:rPr>
        <w:t>Т</w:t>
      </w:r>
      <w:proofErr w:type="gramEnd"/>
      <w:r w:rsidRPr="00720E58">
        <w:rPr>
          <w:sz w:val="28"/>
          <w:szCs w:val="28"/>
        </w:rPr>
        <w:t>екс</w:t>
      </w:r>
      <w:proofErr w:type="spellEnd"/>
      <w:r w:rsidRPr="00720E58">
        <w:rPr>
          <w:sz w:val="28"/>
          <w:szCs w:val="28"/>
        </w:rPr>
        <w:t>-</w:t>
      </w:r>
      <w:proofErr w:type="spellStart"/>
      <w:r w:rsidRPr="00720E58">
        <w:rPr>
          <w:sz w:val="28"/>
          <w:szCs w:val="28"/>
        </w:rPr>
        <w:t>Мекс</w:t>
      </w:r>
      <w:proofErr w:type="spellEnd"/>
      <w:r w:rsidRPr="00720E58">
        <w:rPr>
          <w:sz w:val="28"/>
          <w:szCs w:val="28"/>
        </w:rPr>
        <w:t xml:space="preserve"> (сугубо техасский вариант американо-мексиканского пограничья); </w:t>
      </w:r>
      <w:proofErr w:type="spellStart"/>
      <w:r w:rsidRPr="00720E58">
        <w:rPr>
          <w:sz w:val="28"/>
          <w:szCs w:val="28"/>
        </w:rPr>
        <w:t>кало-пачука</w:t>
      </w:r>
      <w:proofErr w:type="spellEnd"/>
      <w:r w:rsidRPr="00720E58">
        <w:rPr>
          <w:sz w:val="28"/>
          <w:szCs w:val="28"/>
        </w:rPr>
        <w:t xml:space="preserve"> (уличный «</w:t>
      </w:r>
      <w:proofErr w:type="spellStart"/>
      <w:r w:rsidRPr="00720E58">
        <w:rPr>
          <w:sz w:val="28"/>
          <w:szCs w:val="28"/>
        </w:rPr>
        <w:t>панковый</w:t>
      </w:r>
      <w:proofErr w:type="spellEnd"/>
      <w:r w:rsidRPr="00720E58">
        <w:rPr>
          <w:sz w:val="28"/>
          <w:szCs w:val="28"/>
        </w:rPr>
        <w:t xml:space="preserve"> « сленг»). </w:t>
      </w:r>
      <w:r w:rsidRPr="00720E58">
        <w:rPr>
          <w:rStyle w:val="a5"/>
          <w:sz w:val="28"/>
          <w:szCs w:val="28"/>
        </w:rPr>
        <w:footnoteReference w:id="11"/>
      </w:r>
    </w:p>
    <w:p w:rsidR="00E926A3" w:rsidRPr="00720E58" w:rsidRDefault="00E926A3" w:rsidP="00E926A3">
      <w:pPr>
        <w:spacing w:line="360" w:lineRule="auto"/>
        <w:ind w:right="-5" w:firstLine="720"/>
        <w:jc w:val="both"/>
        <w:rPr>
          <w:sz w:val="28"/>
          <w:szCs w:val="28"/>
        </w:rPr>
      </w:pPr>
      <w:proofErr w:type="spellStart"/>
      <w:r w:rsidRPr="00720E58">
        <w:rPr>
          <w:sz w:val="28"/>
          <w:szCs w:val="28"/>
        </w:rPr>
        <w:t>Социолект</w:t>
      </w:r>
      <w:proofErr w:type="spellEnd"/>
      <w:r w:rsidRPr="00720E58">
        <w:rPr>
          <w:sz w:val="28"/>
          <w:szCs w:val="28"/>
        </w:rPr>
        <w:t xml:space="preserve"> «Канак </w:t>
      </w:r>
      <w:proofErr w:type="spellStart"/>
      <w:r w:rsidRPr="00720E58">
        <w:rPr>
          <w:sz w:val="28"/>
          <w:szCs w:val="28"/>
        </w:rPr>
        <w:t>Шпрак</w:t>
      </w:r>
      <w:proofErr w:type="spellEnd"/>
      <w:r w:rsidRPr="00720E58">
        <w:rPr>
          <w:sz w:val="28"/>
          <w:szCs w:val="28"/>
        </w:rPr>
        <w:t>» или «</w:t>
      </w:r>
      <w:proofErr w:type="spellStart"/>
      <w:r w:rsidRPr="00720E58">
        <w:rPr>
          <w:sz w:val="28"/>
          <w:szCs w:val="28"/>
          <w:lang w:val="en-US"/>
        </w:rPr>
        <w:t>Kanakisch</w:t>
      </w:r>
      <w:proofErr w:type="spellEnd"/>
      <w:r w:rsidRPr="00720E58">
        <w:rPr>
          <w:sz w:val="28"/>
          <w:szCs w:val="28"/>
        </w:rPr>
        <w:t>», представляет собой  смесь турецкого и немецкого языков. Его название образовано от слова «</w:t>
      </w:r>
      <w:r w:rsidRPr="00720E58">
        <w:rPr>
          <w:iCs/>
          <w:sz w:val="28"/>
          <w:szCs w:val="28"/>
          <w:lang w:val="de-DE"/>
        </w:rPr>
        <w:t>Kanake</w:t>
      </w:r>
      <w:r w:rsidRPr="00720E58">
        <w:rPr>
          <w:iCs/>
          <w:sz w:val="28"/>
          <w:szCs w:val="28"/>
        </w:rPr>
        <w:t>».</w:t>
      </w:r>
      <w:r w:rsidRPr="00720E58">
        <w:rPr>
          <w:sz w:val="28"/>
          <w:szCs w:val="28"/>
        </w:rPr>
        <w:t xml:space="preserve">  Особую известность приобрел термин «</w:t>
      </w:r>
      <w:proofErr w:type="spellStart"/>
      <w:r w:rsidRPr="00720E58">
        <w:rPr>
          <w:sz w:val="28"/>
          <w:szCs w:val="28"/>
          <w:lang w:val="en-US"/>
        </w:rPr>
        <w:t>Kanakisch</w:t>
      </w:r>
      <w:proofErr w:type="spellEnd"/>
      <w:r w:rsidRPr="00720E58">
        <w:rPr>
          <w:sz w:val="28"/>
          <w:szCs w:val="28"/>
        </w:rPr>
        <w:t xml:space="preserve">» после выхода в 1995 году романа немецко-турецкого писателя </w:t>
      </w:r>
      <w:proofErr w:type="spellStart"/>
      <w:r w:rsidRPr="00720E58">
        <w:rPr>
          <w:sz w:val="28"/>
          <w:szCs w:val="28"/>
        </w:rPr>
        <w:t>Феридуна</w:t>
      </w:r>
      <w:proofErr w:type="spellEnd"/>
      <w:r w:rsidRPr="00720E58">
        <w:rPr>
          <w:sz w:val="28"/>
          <w:szCs w:val="28"/>
        </w:rPr>
        <w:t xml:space="preserve"> </w:t>
      </w:r>
      <w:proofErr w:type="spellStart"/>
      <w:r w:rsidRPr="00720E58">
        <w:rPr>
          <w:sz w:val="28"/>
          <w:szCs w:val="28"/>
        </w:rPr>
        <w:t>Займоглу</w:t>
      </w:r>
      <w:proofErr w:type="spellEnd"/>
      <w:r w:rsidRPr="00720E58">
        <w:rPr>
          <w:sz w:val="28"/>
          <w:szCs w:val="28"/>
        </w:rPr>
        <w:t xml:space="preserve"> «</w:t>
      </w:r>
      <w:proofErr w:type="spellStart"/>
      <w:r w:rsidRPr="00720E58">
        <w:rPr>
          <w:sz w:val="28"/>
          <w:szCs w:val="28"/>
        </w:rPr>
        <w:t>Kanak</w:t>
      </w:r>
      <w:proofErr w:type="spellEnd"/>
      <w:r w:rsidRPr="00720E58">
        <w:rPr>
          <w:sz w:val="28"/>
          <w:szCs w:val="28"/>
        </w:rPr>
        <w:t xml:space="preserve"> </w:t>
      </w:r>
      <w:proofErr w:type="spellStart"/>
      <w:r w:rsidRPr="00720E58">
        <w:rPr>
          <w:sz w:val="28"/>
          <w:szCs w:val="28"/>
        </w:rPr>
        <w:t>Sprak</w:t>
      </w:r>
      <w:proofErr w:type="spellEnd"/>
      <w:r w:rsidRPr="00720E58">
        <w:rPr>
          <w:sz w:val="28"/>
          <w:szCs w:val="28"/>
        </w:rPr>
        <w:t>».</w:t>
      </w:r>
      <w:r w:rsidRPr="00720E58">
        <w:rPr>
          <w:rStyle w:val="a5"/>
          <w:sz w:val="28"/>
          <w:szCs w:val="28"/>
        </w:rPr>
        <w:footnoteReference w:id="12"/>
      </w:r>
    </w:p>
    <w:p w:rsidR="00E926A3" w:rsidRPr="00720E58" w:rsidRDefault="00E926A3" w:rsidP="00E926A3">
      <w:pPr>
        <w:spacing w:line="360" w:lineRule="auto"/>
        <w:ind w:right="-5" w:firstLine="720"/>
        <w:jc w:val="both"/>
        <w:rPr>
          <w:sz w:val="28"/>
          <w:szCs w:val="28"/>
        </w:rPr>
      </w:pPr>
      <w:r w:rsidRPr="00720E58">
        <w:rPr>
          <w:sz w:val="28"/>
          <w:szCs w:val="28"/>
        </w:rPr>
        <w:t xml:space="preserve">Определить языковой статус данных языковых  феноменов достаточно сложно. Вместе с тем, очевидно, что </w:t>
      </w:r>
      <w:proofErr w:type="spellStart"/>
      <w:r w:rsidRPr="00720E58">
        <w:rPr>
          <w:sz w:val="28"/>
          <w:szCs w:val="28"/>
          <w:lang w:val="de-DE"/>
        </w:rPr>
        <w:t>Calo</w:t>
      </w:r>
      <w:proofErr w:type="spellEnd"/>
      <w:r w:rsidRPr="00720E58">
        <w:rPr>
          <w:sz w:val="28"/>
          <w:szCs w:val="28"/>
        </w:rPr>
        <w:t xml:space="preserve"> и </w:t>
      </w:r>
      <w:proofErr w:type="spellStart"/>
      <w:r w:rsidRPr="00720E58">
        <w:rPr>
          <w:sz w:val="28"/>
          <w:szCs w:val="28"/>
          <w:lang w:val="en-US"/>
        </w:rPr>
        <w:t>Kanakisch</w:t>
      </w:r>
      <w:proofErr w:type="spellEnd"/>
      <w:r w:rsidRPr="00720E58">
        <w:rPr>
          <w:sz w:val="28"/>
          <w:szCs w:val="28"/>
        </w:rPr>
        <w:t xml:space="preserve"> обладают рядом признаков, позволяющих позиционировать их как </w:t>
      </w:r>
      <w:proofErr w:type="spellStart"/>
      <w:r w:rsidRPr="00720E58">
        <w:rPr>
          <w:sz w:val="28"/>
          <w:szCs w:val="28"/>
        </w:rPr>
        <w:t>социолекты</w:t>
      </w:r>
      <w:proofErr w:type="spellEnd"/>
      <w:r w:rsidRPr="00720E58">
        <w:rPr>
          <w:sz w:val="28"/>
          <w:szCs w:val="28"/>
        </w:rPr>
        <w:t xml:space="preserve">. В </w:t>
      </w:r>
      <w:proofErr w:type="spellStart"/>
      <w:r w:rsidRPr="00720E58">
        <w:rPr>
          <w:sz w:val="28"/>
          <w:szCs w:val="28"/>
        </w:rPr>
        <w:t>социолект</w:t>
      </w:r>
      <w:proofErr w:type="spellEnd"/>
      <w:r w:rsidRPr="00720E58">
        <w:rPr>
          <w:sz w:val="28"/>
          <w:szCs w:val="28"/>
        </w:rPr>
        <w:t xml:space="preserve"> «включается понятие социального типа, который проявляется у человека под влиянием черт, свойственных данной расе, этнической группе, национальности, социальному классу, иными словами, это речь «среднего индивида». </w:t>
      </w:r>
      <w:proofErr w:type="gramStart"/>
      <w:r w:rsidRPr="00720E58">
        <w:rPr>
          <w:sz w:val="28"/>
          <w:szCs w:val="28"/>
        </w:rPr>
        <w:t xml:space="preserve">С другой стороны </w:t>
      </w:r>
      <w:proofErr w:type="spellStart"/>
      <w:r w:rsidRPr="00720E58">
        <w:rPr>
          <w:sz w:val="28"/>
          <w:szCs w:val="28"/>
        </w:rPr>
        <w:t>социолект</w:t>
      </w:r>
      <w:proofErr w:type="spellEnd"/>
      <w:r w:rsidRPr="00720E58">
        <w:rPr>
          <w:sz w:val="28"/>
          <w:szCs w:val="28"/>
        </w:rPr>
        <w:t xml:space="preserve"> включает в себя систему речевых средств определенной группы, детерминированную рядом факторов, </w:t>
      </w:r>
      <w:r w:rsidRPr="00720E58">
        <w:rPr>
          <w:sz w:val="28"/>
          <w:szCs w:val="28"/>
        </w:rPr>
        <w:lastRenderedPageBreak/>
        <w:t>имеющих не только социальный, но и биологический и психологический характер (например, пол, возраст, темперамент)».</w:t>
      </w:r>
      <w:r w:rsidRPr="00720E58">
        <w:rPr>
          <w:rStyle w:val="a5"/>
          <w:sz w:val="28"/>
          <w:szCs w:val="28"/>
        </w:rPr>
        <w:footnoteReference w:id="13"/>
      </w:r>
      <w:proofErr w:type="gramEnd"/>
    </w:p>
    <w:p w:rsidR="00E926A3" w:rsidRPr="00720E58" w:rsidRDefault="00E926A3" w:rsidP="00E926A3">
      <w:pPr>
        <w:spacing w:line="360" w:lineRule="auto"/>
        <w:ind w:right="-5" w:firstLine="720"/>
        <w:jc w:val="both"/>
        <w:rPr>
          <w:sz w:val="28"/>
          <w:szCs w:val="28"/>
        </w:rPr>
      </w:pPr>
      <w:proofErr w:type="spellStart"/>
      <w:r w:rsidRPr="00720E58">
        <w:rPr>
          <w:sz w:val="28"/>
          <w:szCs w:val="28"/>
          <w:lang w:val="de-DE"/>
        </w:rPr>
        <w:t>Calo</w:t>
      </w:r>
      <w:proofErr w:type="spellEnd"/>
      <w:r w:rsidRPr="00720E58">
        <w:rPr>
          <w:sz w:val="28"/>
          <w:szCs w:val="28"/>
        </w:rPr>
        <w:t xml:space="preserve"> и </w:t>
      </w:r>
      <w:proofErr w:type="spellStart"/>
      <w:r w:rsidRPr="00720E58">
        <w:rPr>
          <w:sz w:val="28"/>
          <w:szCs w:val="28"/>
          <w:lang w:val="en-US"/>
        </w:rPr>
        <w:t>Kanakisch</w:t>
      </w:r>
      <w:proofErr w:type="spellEnd"/>
      <w:r w:rsidRPr="00720E58">
        <w:rPr>
          <w:sz w:val="28"/>
          <w:szCs w:val="28"/>
        </w:rPr>
        <w:t xml:space="preserve"> – есть следствие необходимости контакта представителей этнического меньшинства и доминирующей культуры. В ходе данного контакта постепенно формируется язык, в котором, с одной стороны, используются средства, подвергшиеся влиянию нормативного языка (английского или немецкого), с другой стороны, присутствуют разнородные экзотизмы, например лексемы испанского или турецкого языков.</w:t>
      </w:r>
    </w:p>
    <w:p w:rsidR="00E926A3" w:rsidRPr="00720E58" w:rsidRDefault="00E926A3" w:rsidP="00E926A3">
      <w:pPr>
        <w:spacing w:line="360" w:lineRule="auto"/>
        <w:ind w:firstLine="708"/>
        <w:jc w:val="both"/>
        <w:rPr>
          <w:sz w:val="28"/>
          <w:szCs w:val="28"/>
        </w:rPr>
      </w:pPr>
      <w:r w:rsidRPr="00720E58">
        <w:rPr>
          <w:sz w:val="28"/>
          <w:szCs w:val="28"/>
        </w:rPr>
        <w:t xml:space="preserve">Усвоение лексического фонда языка доминирующей культуры приводит к тому, что </w:t>
      </w:r>
      <w:proofErr w:type="spellStart"/>
      <w:r w:rsidRPr="00720E58">
        <w:rPr>
          <w:sz w:val="28"/>
          <w:szCs w:val="28"/>
        </w:rPr>
        <w:t>коммуниканты</w:t>
      </w:r>
      <w:proofErr w:type="spellEnd"/>
      <w:r w:rsidRPr="00720E58">
        <w:rPr>
          <w:sz w:val="28"/>
          <w:szCs w:val="28"/>
        </w:rPr>
        <w:t xml:space="preserve"> применяют иностранные слова к уже существующему видению действительности. В данном плане нельзя не согласиться с утверждением С.Г. </w:t>
      </w:r>
      <w:proofErr w:type="gramStart"/>
      <w:r w:rsidRPr="00720E58">
        <w:rPr>
          <w:sz w:val="28"/>
          <w:szCs w:val="28"/>
        </w:rPr>
        <w:t>Тер-Минасовой</w:t>
      </w:r>
      <w:proofErr w:type="gramEnd"/>
      <w:r w:rsidRPr="00720E58">
        <w:rPr>
          <w:sz w:val="28"/>
          <w:szCs w:val="28"/>
        </w:rPr>
        <w:t xml:space="preserve"> о том, что «выучив иностранное слово, человек как бы извлекает кусочек мозаики из чужой, неизвестной еще ему до конца картины и пытается совместить его с имеющейся в его сознании картиной мира, заданной ему родным языком».</w:t>
      </w:r>
      <w:r w:rsidRPr="00720E58">
        <w:rPr>
          <w:rStyle w:val="a5"/>
          <w:sz w:val="28"/>
          <w:szCs w:val="28"/>
        </w:rPr>
        <w:footnoteReference w:id="14"/>
      </w:r>
    </w:p>
    <w:p w:rsidR="00E926A3" w:rsidRPr="00720E58" w:rsidRDefault="00E926A3" w:rsidP="00E926A3">
      <w:pPr>
        <w:spacing w:line="360" w:lineRule="auto"/>
        <w:ind w:right="-5" w:firstLine="720"/>
        <w:jc w:val="both"/>
        <w:rPr>
          <w:sz w:val="28"/>
          <w:szCs w:val="28"/>
        </w:rPr>
      </w:pPr>
      <w:r w:rsidRPr="00720E58">
        <w:rPr>
          <w:sz w:val="28"/>
          <w:szCs w:val="28"/>
        </w:rPr>
        <w:t xml:space="preserve">В </w:t>
      </w:r>
      <w:proofErr w:type="spellStart"/>
      <w:r w:rsidRPr="00720E58">
        <w:rPr>
          <w:sz w:val="28"/>
          <w:szCs w:val="28"/>
        </w:rPr>
        <w:t>социолектах</w:t>
      </w:r>
      <w:proofErr w:type="spellEnd"/>
      <w:r w:rsidRPr="00720E58">
        <w:rPr>
          <w:sz w:val="28"/>
          <w:szCs w:val="28"/>
        </w:rPr>
        <w:t xml:space="preserve"> </w:t>
      </w:r>
      <w:proofErr w:type="spellStart"/>
      <w:r w:rsidRPr="00720E58">
        <w:rPr>
          <w:sz w:val="28"/>
          <w:szCs w:val="28"/>
          <w:lang w:val="de-DE"/>
        </w:rPr>
        <w:t>Calo</w:t>
      </w:r>
      <w:proofErr w:type="spellEnd"/>
      <w:r w:rsidRPr="00720E58">
        <w:rPr>
          <w:sz w:val="28"/>
          <w:szCs w:val="28"/>
        </w:rPr>
        <w:t xml:space="preserve"> и </w:t>
      </w:r>
      <w:proofErr w:type="spellStart"/>
      <w:r w:rsidRPr="00720E58">
        <w:rPr>
          <w:sz w:val="28"/>
          <w:szCs w:val="28"/>
          <w:lang w:val="en-US"/>
        </w:rPr>
        <w:t>Kanakisch</w:t>
      </w:r>
      <w:proofErr w:type="spellEnd"/>
      <w:r w:rsidRPr="00720E58">
        <w:rPr>
          <w:sz w:val="28"/>
          <w:szCs w:val="28"/>
        </w:rPr>
        <w:t xml:space="preserve"> находит отражение языковая картина мира, процесс формирования которой отличается сложностью и многоаспектностью, поскольку при межкультурных контактах происходит столкновение двух картин мира: языковой картины мира мигранта и языковой картины мира, бытующей в культуре принимающего общества.  На стадии, предшествующей языковому воплощению, образ мира характеризуется расплывчатостью и неопределенностью. Мигранты попадают в зазор между двумя языковыми и культурными картинами мира. Французский писатель и философ Эдвард </w:t>
      </w:r>
      <w:proofErr w:type="spellStart"/>
      <w:r w:rsidRPr="00720E58">
        <w:rPr>
          <w:sz w:val="28"/>
          <w:szCs w:val="28"/>
        </w:rPr>
        <w:t>Глиссант</w:t>
      </w:r>
      <w:proofErr w:type="spellEnd"/>
      <w:r w:rsidRPr="00720E58">
        <w:rPr>
          <w:sz w:val="28"/>
          <w:szCs w:val="28"/>
        </w:rPr>
        <w:t xml:space="preserve">, размышляя о языковой </w:t>
      </w:r>
      <w:proofErr w:type="spellStart"/>
      <w:r w:rsidRPr="00720E58">
        <w:rPr>
          <w:sz w:val="28"/>
          <w:szCs w:val="28"/>
        </w:rPr>
        <w:t>креолизации</w:t>
      </w:r>
      <w:proofErr w:type="spellEnd"/>
      <w:r w:rsidRPr="00720E58">
        <w:rPr>
          <w:sz w:val="28"/>
          <w:szCs w:val="28"/>
        </w:rPr>
        <w:t xml:space="preserve">, ведущей к </w:t>
      </w:r>
      <w:proofErr w:type="spellStart"/>
      <w:r w:rsidRPr="00720E58">
        <w:rPr>
          <w:sz w:val="28"/>
          <w:szCs w:val="28"/>
        </w:rPr>
        <w:t>креолизации</w:t>
      </w:r>
      <w:proofErr w:type="spellEnd"/>
      <w:r w:rsidRPr="00720E58">
        <w:rPr>
          <w:sz w:val="28"/>
          <w:szCs w:val="28"/>
        </w:rPr>
        <w:t xml:space="preserve"> сознания, говорит о  «праве на непрозрачность, понимаемую не как закрытость внутри непроницаемой </w:t>
      </w:r>
      <w:r w:rsidRPr="00720E58">
        <w:rPr>
          <w:sz w:val="28"/>
          <w:szCs w:val="28"/>
        </w:rPr>
        <w:lastRenderedPageBreak/>
        <w:t>автократической культуры, но как утверждение своей особой сущности в рамках неуничтожаемой уникальности. Непрозрачности могут взаимодействовать, сосуществовать, сплетаться в разные узоры».</w:t>
      </w:r>
      <w:r w:rsidRPr="00720E58">
        <w:rPr>
          <w:rStyle w:val="a5"/>
          <w:sz w:val="28"/>
          <w:szCs w:val="28"/>
        </w:rPr>
        <w:footnoteReference w:id="15"/>
      </w:r>
    </w:p>
    <w:p w:rsidR="00E926A3" w:rsidRPr="00720E58" w:rsidRDefault="00E926A3" w:rsidP="00E926A3">
      <w:pPr>
        <w:spacing w:line="360" w:lineRule="auto"/>
        <w:ind w:firstLine="708"/>
        <w:jc w:val="both"/>
        <w:rPr>
          <w:sz w:val="28"/>
          <w:szCs w:val="28"/>
        </w:rPr>
      </w:pPr>
      <w:r w:rsidRPr="00720E58">
        <w:rPr>
          <w:sz w:val="28"/>
          <w:szCs w:val="28"/>
        </w:rPr>
        <w:t>Таким сплетением для пограничных авторов является «</w:t>
      </w:r>
      <w:proofErr w:type="spellStart"/>
      <w:r w:rsidRPr="00720E58">
        <w:rPr>
          <w:sz w:val="28"/>
          <w:szCs w:val="28"/>
          <w:lang w:val="de-DE"/>
        </w:rPr>
        <w:t>Calo</w:t>
      </w:r>
      <w:proofErr w:type="spellEnd"/>
      <w:r w:rsidRPr="00720E58">
        <w:rPr>
          <w:sz w:val="28"/>
          <w:szCs w:val="28"/>
        </w:rPr>
        <w:t>» и «</w:t>
      </w:r>
      <w:proofErr w:type="spellStart"/>
      <w:r w:rsidRPr="00720E58">
        <w:rPr>
          <w:sz w:val="28"/>
          <w:szCs w:val="28"/>
          <w:lang w:val="de-DE"/>
        </w:rPr>
        <w:t>Kanakisch</w:t>
      </w:r>
      <w:proofErr w:type="spellEnd"/>
      <w:r w:rsidRPr="00720E58">
        <w:rPr>
          <w:sz w:val="28"/>
          <w:szCs w:val="28"/>
        </w:rPr>
        <w:t>». Писатели вводят в те</w:t>
      </w:r>
      <w:proofErr w:type="gramStart"/>
      <w:r w:rsidRPr="00720E58">
        <w:rPr>
          <w:sz w:val="28"/>
          <w:szCs w:val="28"/>
        </w:rPr>
        <w:t>кст пр</w:t>
      </w:r>
      <w:proofErr w:type="gramEnd"/>
      <w:r w:rsidRPr="00720E58">
        <w:rPr>
          <w:sz w:val="28"/>
          <w:szCs w:val="28"/>
        </w:rPr>
        <w:t xml:space="preserve">имеры </w:t>
      </w:r>
      <w:proofErr w:type="spellStart"/>
      <w:r w:rsidRPr="00720E58">
        <w:rPr>
          <w:sz w:val="28"/>
          <w:szCs w:val="28"/>
        </w:rPr>
        <w:t>социолектов</w:t>
      </w:r>
      <w:proofErr w:type="spellEnd"/>
      <w:r w:rsidRPr="00720E58">
        <w:rPr>
          <w:sz w:val="28"/>
          <w:szCs w:val="28"/>
        </w:rPr>
        <w:t xml:space="preserve"> свидетельствующие об особой симбиотической, эклектичной, множественной природе языка, используемого авторами.</w:t>
      </w:r>
    </w:p>
    <w:p w:rsidR="00E926A3" w:rsidRPr="00720E58" w:rsidRDefault="00E926A3" w:rsidP="00E926A3">
      <w:pPr>
        <w:spacing w:line="360" w:lineRule="auto"/>
        <w:ind w:right="-5" w:firstLine="720"/>
        <w:jc w:val="both"/>
        <w:rPr>
          <w:sz w:val="28"/>
          <w:szCs w:val="28"/>
        </w:rPr>
      </w:pPr>
      <w:r w:rsidRPr="00720E58">
        <w:rPr>
          <w:sz w:val="28"/>
          <w:szCs w:val="28"/>
        </w:rPr>
        <w:t xml:space="preserve">Остроту и актуальность приобретает вопрос перевода и </w:t>
      </w:r>
      <w:proofErr w:type="spellStart"/>
      <w:r w:rsidRPr="00720E58">
        <w:rPr>
          <w:sz w:val="28"/>
          <w:szCs w:val="28"/>
        </w:rPr>
        <w:t>переводимости</w:t>
      </w:r>
      <w:proofErr w:type="spellEnd"/>
      <w:r w:rsidRPr="00720E58">
        <w:rPr>
          <w:sz w:val="28"/>
          <w:szCs w:val="28"/>
        </w:rPr>
        <w:t xml:space="preserve">. Пространство непереводимости располагается в границах </w:t>
      </w:r>
      <w:proofErr w:type="spellStart"/>
      <w:r w:rsidRPr="00720E58">
        <w:rPr>
          <w:sz w:val="28"/>
          <w:szCs w:val="28"/>
        </w:rPr>
        <w:t>семиосферы</w:t>
      </w:r>
      <w:proofErr w:type="spellEnd"/>
      <w:r w:rsidRPr="00720E58">
        <w:rPr>
          <w:sz w:val="28"/>
          <w:szCs w:val="28"/>
        </w:rPr>
        <w:t xml:space="preserve">, которые Ю. Лотман называет переводящими механизмами. По его утверждению, существует некая фильтрующая мембрана, способная трансформировать чужие тексты настолько, чтобы они, вписывались во внутреннюю семиотику </w:t>
      </w:r>
      <w:proofErr w:type="spellStart"/>
      <w:r w:rsidRPr="00720E58">
        <w:rPr>
          <w:sz w:val="28"/>
          <w:szCs w:val="28"/>
        </w:rPr>
        <w:t>семиосферы</w:t>
      </w:r>
      <w:proofErr w:type="spellEnd"/>
      <w:r w:rsidRPr="00720E58">
        <w:rPr>
          <w:sz w:val="28"/>
          <w:szCs w:val="28"/>
        </w:rPr>
        <w:t xml:space="preserve">, </w:t>
      </w:r>
      <w:proofErr w:type="gramStart"/>
      <w:r w:rsidRPr="00720E58">
        <w:rPr>
          <w:sz w:val="28"/>
          <w:szCs w:val="28"/>
        </w:rPr>
        <w:t>оставаясь в достаточной мере чужими  Ю. Лотман указывает, что</w:t>
      </w:r>
      <w:proofErr w:type="gramEnd"/>
      <w:r w:rsidRPr="00720E58">
        <w:rPr>
          <w:sz w:val="28"/>
          <w:szCs w:val="28"/>
        </w:rPr>
        <w:t xml:space="preserve"> данные тексты являются полезными и необходимыми, несмотря на то, что могут считаться «неправильными», исходя из существующих литературных канонов.</w:t>
      </w:r>
      <w:r w:rsidRPr="00720E58">
        <w:rPr>
          <w:rStyle w:val="a5"/>
          <w:sz w:val="28"/>
          <w:szCs w:val="28"/>
        </w:rPr>
        <w:footnoteReference w:id="16"/>
      </w:r>
      <w:r w:rsidRPr="00720E58">
        <w:rPr>
          <w:sz w:val="28"/>
          <w:szCs w:val="28"/>
        </w:rPr>
        <w:t xml:space="preserve"> При этом данные тексты характеризуются пластичностью, что делает их удобными для культурного восприятия, открытыми для множества различных интерпретаций.</w:t>
      </w:r>
    </w:p>
    <w:p w:rsidR="00E926A3" w:rsidRPr="00720E58" w:rsidRDefault="00E926A3" w:rsidP="00E926A3">
      <w:pPr>
        <w:spacing w:line="360" w:lineRule="auto"/>
        <w:ind w:right="-5" w:firstLine="720"/>
        <w:jc w:val="both"/>
        <w:rPr>
          <w:sz w:val="28"/>
          <w:szCs w:val="28"/>
        </w:rPr>
      </w:pPr>
      <w:r w:rsidRPr="00720E58">
        <w:rPr>
          <w:sz w:val="28"/>
          <w:szCs w:val="28"/>
        </w:rPr>
        <w:t>Создавая новый мир, пограничный писатель пропускает его сквозь призму двойственности, выражающуюся в одновременном нахождении в собственной этнической культуре, а также в культурном поле общества-реципиента. Исследователь этнических литератур США А. Ващенко находит в данной позиции положительный культурно-творческий заряд. «Владение двумя, а то и тремя культурами (своей и чужой, внутри которой живешь) усиливает художественный потенциал автора…».</w:t>
      </w:r>
      <w:r w:rsidRPr="00720E58">
        <w:rPr>
          <w:rStyle w:val="a5"/>
          <w:sz w:val="28"/>
          <w:szCs w:val="28"/>
        </w:rPr>
        <w:footnoteReference w:id="17"/>
      </w:r>
      <w:r w:rsidRPr="00720E58">
        <w:rPr>
          <w:sz w:val="28"/>
          <w:szCs w:val="28"/>
        </w:rPr>
        <w:t xml:space="preserve"> Творцы литературы, отмеченной чертами </w:t>
      </w:r>
      <w:proofErr w:type="spellStart"/>
      <w:r w:rsidRPr="00720E58">
        <w:rPr>
          <w:sz w:val="28"/>
          <w:szCs w:val="28"/>
        </w:rPr>
        <w:t>пограничности</w:t>
      </w:r>
      <w:proofErr w:type="spellEnd"/>
      <w:r w:rsidRPr="00720E58">
        <w:rPr>
          <w:sz w:val="28"/>
          <w:szCs w:val="28"/>
        </w:rPr>
        <w:t xml:space="preserve">, стремятся преодолеть комплекс </w:t>
      </w:r>
      <w:r w:rsidRPr="00720E58">
        <w:rPr>
          <w:sz w:val="28"/>
          <w:szCs w:val="28"/>
        </w:rPr>
        <w:lastRenderedPageBreak/>
        <w:t>«отчуждения» и «</w:t>
      </w:r>
      <w:proofErr w:type="spellStart"/>
      <w:r w:rsidRPr="00720E58">
        <w:rPr>
          <w:sz w:val="28"/>
          <w:szCs w:val="28"/>
        </w:rPr>
        <w:t>окраинности</w:t>
      </w:r>
      <w:proofErr w:type="spellEnd"/>
      <w:r w:rsidRPr="00720E58">
        <w:rPr>
          <w:sz w:val="28"/>
          <w:szCs w:val="28"/>
        </w:rPr>
        <w:t>» в пространстве доминирующей культуры и стать участниками  формирования коммуникативно-диалогического единства современного многообразного мира.</w:t>
      </w:r>
    </w:p>
    <w:p w:rsidR="00E926A3" w:rsidRPr="00720E58" w:rsidRDefault="00E926A3" w:rsidP="00E926A3">
      <w:pPr>
        <w:spacing w:line="360" w:lineRule="auto"/>
        <w:ind w:firstLine="708"/>
        <w:jc w:val="both"/>
        <w:rPr>
          <w:sz w:val="28"/>
          <w:szCs w:val="28"/>
        </w:rPr>
      </w:pPr>
      <w:r w:rsidRPr="00720E58">
        <w:rPr>
          <w:sz w:val="28"/>
          <w:szCs w:val="28"/>
        </w:rPr>
        <w:t xml:space="preserve">Осуществление синтеза «своего» и «чужого», преодоление презрения к «чужому» и вдохновенное продолжение непрерывности трансмиссии мировых культурных ценностей, является важными задачами пограничного автора. Существенным фактором в решении данных задач может стать одно из главных свойств культуры – ее </w:t>
      </w:r>
      <w:proofErr w:type="spellStart"/>
      <w:r w:rsidRPr="00720E58">
        <w:rPr>
          <w:sz w:val="28"/>
          <w:szCs w:val="28"/>
        </w:rPr>
        <w:t>вненаходимость</w:t>
      </w:r>
      <w:proofErr w:type="spellEnd"/>
      <w:r w:rsidRPr="00720E58">
        <w:rPr>
          <w:sz w:val="28"/>
          <w:szCs w:val="28"/>
        </w:rPr>
        <w:t xml:space="preserve">. Культурный диалог, осуществляемый вследствие </w:t>
      </w:r>
      <w:proofErr w:type="spellStart"/>
      <w:r w:rsidRPr="00720E58">
        <w:rPr>
          <w:sz w:val="28"/>
          <w:szCs w:val="28"/>
        </w:rPr>
        <w:t>вненаходимости</w:t>
      </w:r>
      <w:proofErr w:type="spellEnd"/>
      <w:r w:rsidRPr="00720E58">
        <w:rPr>
          <w:sz w:val="28"/>
          <w:szCs w:val="28"/>
        </w:rPr>
        <w:t xml:space="preserve"> культур, позволяет сохранить каждой свое единство, а также взаимно обогатиться. Фигурой, стимулирующей процессы диалога культур, может стать человек, находящийся на рубеже этих культур, иными словами, пограничная личность.</w:t>
      </w:r>
    </w:p>
    <w:p w:rsidR="00E926A3" w:rsidRPr="00720E58" w:rsidRDefault="00E926A3" w:rsidP="00E926A3">
      <w:pPr>
        <w:spacing w:line="360" w:lineRule="auto"/>
        <w:ind w:firstLine="708"/>
        <w:jc w:val="both"/>
        <w:rPr>
          <w:sz w:val="28"/>
          <w:szCs w:val="28"/>
        </w:rPr>
      </w:pPr>
      <w:r w:rsidRPr="00720E58">
        <w:rPr>
          <w:sz w:val="28"/>
          <w:szCs w:val="28"/>
        </w:rPr>
        <w:t xml:space="preserve"> Писателей-мигрантов, «пойманных между мирами» (термин С. Толкачева), творчество которых может быть рассмотрено в контексте культурной </w:t>
      </w:r>
      <w:proofErr w:type="spellStart"/>
      <w:r w:rsidRPr="00720E58">
        <w:rPr>
          <w:sz w:val="28"/>
          <w:szCs w:val="28"/>
        </w:rPr>
        <w:t>пограничности</w:t>
      </w:r>
      <w:proofErr w:type="spellEnd"/>
      <w:r w:rsidRPr="00720E58">
        <w:rPr>
          <w:sz w:val="28"/>
          <w:szCs w:val="28"/>
        </w:rPr>
        <w:t xml:space="preserve">, можно найти в литературе любого экономически развитого государства. Их идентичность подвергается изменениям и превращениям, ей присущи непрерывность и динамизм. Конструирование идентичности происходит путем взаимодействия памяти  и нарратива «другого»  при непосредственном влиянии дискурса истории и культуры. Гетерогенная сущность культурной идентичности, сформированная в процессах отчужденности, </w:t>
      </w:r>
      <w:proofErr w:type="spellStart"/>
      <w:r w:rsidRPr="00720E58">
        <w:rPr>
          <w:sz w:val="28"/>
          <w:szCs w:val="28"/>
        </w:rPr>
        <w:t>пограничности</w:t>
      </w:r>
      <w:proofErr w:type="spellEnd"/>
      <w:r w:rsidRPr="00720E58">
        <w:rPr>
          <w:sz w:val="28"/>
          <w:szCs w:val="28"/>
        </w:rPr>
        <w:t xml:space="preserve">, двойственности, обусловливает рождение  писателей, которым присущ тип художественного сознания, отмеченный чертами культурной </w:t>
      </w:r>
      <w:proofErr w:type="spellStart"/>
      <w:r w:rsidRPr="00720E58">
        <w:rPr>
          <w:sz w:val="28"/>
          <w:szCs w:val="28"/>
        </w:rPr>
        <w:t>пограничности</w:t>
      </w:r>
      <w:proofErr w:type="spellEnd"/>
      <w:r w:rsidRPr="00720E58">
        <w:rPr>
          <w:sz w:val="28"/>
          <w:szCs w:val="28"/>
        </w:rPr>
        <w:t>.</w:t>
      </w:r>
    </w:p>
    <w:p w:rsidR="00E926A3" w:rsidRPr="00720E58" w:rsidRDefault="00E926A3" w:rsidP="00E926A3">
      <w:pPr>
        <w:spacing w:line="360" w:lineRule="auto"/>
        <w:rPr>
          <w:sz w:val="28"/>
          <w:szCs w:val="28"/>
        </w:rPr>
      </w:pPr>
    </w:p>
    <w:p w:rsidR="00E926A3" w:rsidRPr="00720E58" w:rsidRDefault="00E926A3" w:rsidP="00E926A3">
      <w:pPr>
        <w:spacing w:line="360" w:lineRule="auto"/>
        <w:jc w:val="center"/>
        <w:rPr>
          <w:sz w:val="28"/>
          <w:szCs w:val="28"/>
        </w:rPr>
      </w:pPr>
    </w:p>
    <w:p w:rsidR="00E926A3" w:rsidRPr="00720E58" w:rsidRDefault="00E926A3" w:rsidP="00E926A3">
      <w:pPr>
        <w:spacing w:line="360" w:lineRule="auto"/>
        <w:jc w:val="center"/>
        <w:rPr>
          <w:sz w:val="28"/>
          <w:szCs w:val="28"/>
        </w:rPr>
      </w:pPr>
    </w:p>
    <w:p w:rsidR="00E926A3" w:rsidRPr="00720E58" w:rsidRDefault="00E926A3" w:rsidP="00E926A3">
      <w:pPr>
        <w:spacing w:line="360" w:lineRule="auto"/>
        <w:jc w:val="center"/>
        <w:rPr>
          <w:sz w:val="28"/>
          <w:szCs w:val="28"/>
        </w:rPr>
      </w:pPr>
    </w:p>
    <w:p w:rsidR="00E926A3" w:rsidRPr="00720E58" w:rsidRDefault="00E926A3" w:rsidP="00E926A3">
      <w:pPr>
        <w:spacing w:line="360" w:lineRule="auto"/>
        <w:jc w:val="center"/>
        <w:rPr>
          <w:sz w:val="28"/>
          <w:szCs w:val="28"/>
        </w:rPr>
      </w:pPr>
    </w:p>
    <w:p w:rsidR="001A2642" w:rsidRDefault="001A2642"/>
    <w:sectPr w:rsidR="001A2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3DB" w:rsidRDefault="00F743DB" w:rsidP="00E926A3">
      <w:r>
        <w:separator/>
      </w:r>
    </w:p>
  </w:endnote>
  <w:endnote w:type="continuationSeparator" w:id="0">
    <w:p w:rsidR="00F743DB" w:rsidRDefault="00F743DB" w:rsidP="00E92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3DB" w:rsidRDefault="00F743DB" w:rsidP="00E926A3">
      <w:r>
        <w:separator/>
      </w:r>
    </w:p>
  </w:footnote>
  <w:footnote w:type="continuationSeparator" w:id="0">
    <w:p w:rsidR="00F743DB" w:rsidRDefault="00F743DB" w:rsidP="00E926A3">
      <w:r>
        <w:continuationSeparator/>
      </w:r>
    </w:p>
  </w:footnote>
  <w:footnote w:id="1">
    <w:p w:rsidR="00E926A3" w:rsidRPr="00840473" w:rsidRDefault="00E926A3" w:rsidP="00E926A3">
      <w:pPr>
        <w:pStyle w:val="a3"/>
        <w:rPr>
          <w:rFonts w:ascii="Times New Roman" w:hAnsi="Times New Roman"/>
        </w:rPr>
      </w:pPr>
      <w:r w:rsidRPr="00840473">
        <w:rPr>
          <w:rStyle w:val="a5"/>
          <w:rFonts w:ascii="Times New Roman" w:hAnsi="Times New Roman"/>
        </w:rPr>
        <w:footnoteRef/>
      </w:r>
      <w:r w:rsidRPr="00840473">
        <w:rPr>
          <w:rFonts w:ascii="Times New Roman" w:hAnsi="Times New Roman"/>
        </w:rPr>
        <w:t>Гердер И.Г. Идеи к философии истории и человечества. М.: Наука, 1977.  703 с.</w:t>
      </w:r>
    </w:p>
  </w:footnote>
  <w:footnote w:id="2">
    <w:p w:rsidR="00E926A3" w:rsidRPr="00840473" w:rsidRDefault="00E926A3" w:rsidP="00E926A3">
      <w:pPr>
        <w:jc w:val="both"/>
        <w:rPr>
          <w:sz w:val="20"/>
          <w:szCs w:val="20"/>
        </w:rPr>
      </w:pPr>
      <w:r w:rsidRPr="00840473">
        <w:rPr>
          <w:rStyle w:val="a5"/>
          <w:sz w:val="20"/>
          <w:szCs w:val="20"/>
        </w:rPr>
        <w:footnoteRef/>
      </w:r>
      <w:r w:rsidRPr="00840473">
        <w:rPr>
          <w:sz w:val="20"/>
          <w:szCs w:val="20"/>
        </w:rPr>
        <w:t xml:space="preserve"> Левин З.И. Менталитет диаспоры (системный и социокультурный анализ). М.: ИВ РАН, изд-во «Крафт+», 2001.  176 с.</w:t>
      </w:r>
    </w:p>
  </w:footnote>
  <w:footnote w:id="3">
    <w:p w:rsidR="00E926A3" w:rsidRPr="00840473" w:rsidRDefault="00E926A3" w:rsidP="00E926A3">
      <w:pPr>
        <w:shd w:val="clear" w:color="auto" w:fill="FFFFFF"/>
        <w:jc w:val="both"/>
        <w:rPr>
          <w:sz w:val="20"/>
          <w:szCs w:val="20"/>
          <w:lang w:eastAsia="ru-RU"/>
        </w:rPr>
      </w:pPr>
      <w:r w:rsidRPr="00840473">
        <w:rPr>
          <w:rStyle w:val="a5"/>
          <w:sz w:val="20"/>
          <w:szCs w:val="20"/>
        </w:rPr>
        <w:footnoteRef/>
      </w:r>
      <w:r w:rsidRPr="00840473">
        <w:rPr>
          <w:sz w:val="20"/>
          <w:szCs w:val="20"/>
        </w:rPr>
        <w:t xml:space="preserve">См. </w:t>
      </w:r>
      <w:proofErr w:type="spellStart"/>
      <w:r w:rsidRPr="00840473">
        <w:rPr>
          <w:sz w:val="20"/>
          <w:szCs w:val="20"/>
          <w:lang w:eastAsia="ru-RU"/>
        </w:rPr>
        <w:t>Бронская</w:t>
      </w:r>
      <w:proofErr w:type="spellEnd"/>
      <w:r w:rsidRPr="00840473">
        <w:rPr>
          <w:sz w:val="20"/>
          <w:szCs w:val="20"/>
          <w:lang w:eastAsia="ru-RU"/>
        </w:rPr>
        <w:t xml:space="preserve"> Л.И.</w:t>
      </w:r>
      <w:r w:rsidRPr="00840473">
        <w:rPr>
          <w:iCs/>
          <w:sz w:val="20"/>
          <w:szCs w:val="20"/>
          <w:lang w:eastAsia="ru-RU"/>
        </w:rPr>
        <w:t xml:space="preserve">  Концепция личности в автобиографической прозе русского зарубежья первой половины ХХ века (И.С. Шмелев, Б.К. Зайцев, М.А. Осоргин). Ставрополь: Изд-во Ставропольского гос. ун-та, 2001. 120 с.; </w:t>
      </w:r>
      <w:r w:rsidRPr="00840473">
        <w:rPr>
          <w:sz w:val="20"/>
          <w:szCs w:val="20"/>
          <w:lang w:eastAsia="ru-RU"/>
        </w:rPr>
        <w:t>Николина Н.А. Поэтика русской автобиографической прозы</w:t>
      </w:r>
      <w:r>
        <w:rPr>
          <w:sz w:val="20"/>
          <w:szCs w:val="20"/>
          <w:lang w:eastAsia="ru-RU"/>
        </w:rPr>
        <w:t>.</w:t>
      </w:r>
      <w:r w:rsidRPr="00840473">
        <w:rPr>
          <w:iCs/>
          <w:sz w:val="20"/>
          <w:szCs w:val="20"/>
          <w:lang w:eastAsia="ru-RU"/>
        </w:rPr>
        <w:t> </w:t>
      </w:r>
      <w:r w:rsidRPr="00840473">
        <w:rPr>
          <w:sz w:val="20"/>
          <w:szCs w:val="20"/>
        </w:rPr>
        <w:t xml:space="preserve"> </w:t>
      </w:r>
      <w:r w:rsidRPr="00840473">
        <w:rPr>
          <w:iCs/>
          <w:sz w:val="20"/>
          <w:szCs w:val="20"/>
          <w:lang w:eastAsia="ru-RU"/>
        </w:rPr>
        <w:t xml:space="preserve">М.: Флинта; Наука, 2002. 424 с.; </w:t>
      </w:r>
      <w:r w:rsidRPr="00840473">
        <w:rPr>
          <w:sz w:val="20"/>
          <w:szCs w:val="20"/>
        </w:rPr>
        <w:t xml:space="preserve">Крылова Н. Л., </w:t>
      </w:r>
      <w:proofErr w:type="spellStart"/>
      <w:r w:rsidRPr="00840473">
        <w:rPr>
          <w:sz w:val="20"/>
          <w:szCs w:val="20"/>
        </w:rPr>
        <w:t>Прожогина</w:t>
      </w:r>
      <w:proofErr w:type="spellEnd"/>
      <w:r w:rsidRPr="00840473">
        <w:rPr>
          <w:sz w:val="20"/>
          <w:szCs w:val="20"/>
        </w:rPr>
        <w:t xml:space="preserve"> С.В. Метисы: кто они? Проблемы социализации и самоидентиф</w:t>
      </w:r>
      <w:r>
        <w:rPr>
          <w:sz w:val="20"/>
          <w:szCs w:val="20"/>
        </w:rPr>
        <w:t>икации. М.: Институт Африки РАН,</w:t>
      </w:r>
      <w:r w:rsidRPr="00840473">
        <w:rPr>
          <w:sz w:val="20"/>
          <w:szCs w:val="20"/>
        </w:rPr>
        <w:t xml:space="preserve"> 2004.  283 с.</w:t>
      </w:r>
    </w:p>
  </w:footnote>
  <w:footnote w:id="4">
    <w:p w:rsidR="00E926A3" w:rsidRPr="00840473" w:rsidRDefault="00E926A3" w:rsidP="00E926A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40473">
        <w:rPr>
          <w:rStyle w:val="a5"/>
          <w:sz w:val="20"/>
          <w:szCs w:val="20"/>
        </w:rPr>
        <w:footnoteRef/>
      </w:r>
      <w:proofErr w:type="spellStart"/>
      <w:r w:rsidRPr="00840473">
        <w:rPr>
          <w:sz w:val="20"/>
          <w:szCs w:val="20"/>
        </w:rPr>
        <w:t>Медарич</w:t>
      </w:r>
      <w:proofErr w:type="spellEnd"/>
      <w:r w:rsidRPr="00840473">
        <w:rPr>
          <w:sz w:val="20"/>
          <w:szCs w:val="20"/>
        </w:rPr>
        <w:t xml:space="preserve"> М. Автобиография / </w:t>
      </w:r>
      <w:proofErr w:type="spellStart"/>
      <w:r w:rsidRPr="00840473">
        <w:rPr>
          <w:sz w:val="20"/>
          <w:szCs w:val="20"/>
        </w:rPr>
        <w:t>Автобиографизм</w:t>
      </w:r>
      <w:proofErr w:type="spellEnd"/>
      <w:r w:rsidRPr="00840473">
        <w:rPr>
          <w:sz w:val="20"/>
          <w:szCs w:val="20"/>
        </w:rPr>
        <w:t xml:space="preserve"> // </w:t>
      </w:r>
      <w:proofErr w:type="spellStart"/>
      <w:r w:rsidRPr="00840473">
        <w:rPr>
          <w:sz w:val="20"/>
          <w:szCs w:val="20"/>
        </w:rPr>
        <w:t>Автоинтерпретация</w:t>
      </w:r>
      <w:proofErr w:type="spellEnd"/>
      <w:r w:rsidRPr="00840473">
        <w:rPr>
          <w:sz w:val="20"/>
          <w:szCs w:val="20"/>
        </w:rPr>
        <w:t xml:space="preserve">: </w:t>
      </w:r>
      <w:r w:rsidRPr="00840473">
        <w:rPr>
          <w:sz w:val="20"/>
          <w:szCs w:val="20"/>
          <w:lang w:eastAsia="ru-RU"/>
        </w:rPr>
        <w:t xml:space="preserve">Сборник статей по русской литературе XII - XX вв. Под ред. </w:t>
      </w:r>
      <w:proofErr w:type="spellStart"/>
      <w:r w:rsidRPr="00840473">
        <w:rPr>
          <w:sz w:val="20"/>
          <w:szCs w:val="20"/>
          <w:lang w:eastAsia="ru-RU"/>
        </w:rPr>
        <w:t>А.Муратова</w:t>
      </w:r>
      <w:proofErr w:type="spellEnd"/>
      <w:r w:rsidRPr="00840473">
        <w:rPr>
          <w:sz w:val="20"/>
          <w:szCs w:val="20"/>
          <w:lang w:eastAsia="ru-RU"/>
        </w:rPr>
        <w:t xml:space="preserve"> и Л. </w:t>
      </w:r>
      <w:proofErr w:type="spellStart"/>
      <w:r w:rsidRPr="00840473">
        <w:rPr>
          <w:sz w:val="20"/>
          <w:szCs w:val="20"/>
          <w:lang w:eastAsia="ru-RU"/>
        </w:rPr>
        <w:t>Иезуитовой</w:t>
      </w:r>
      <w:proofErr w:type="spellEnd"/>
      <w:r w:rsidRPr="00840473">
        <w:rPr>
          <w:sz w:val="20"/>
          <w:szCs w:val="20"/>
          <w:lang w:eastAsia="ru-RU"/>
        </w:rPr>
        <w:t>. СПб</w:t>
      </w:r>
      <w:proofErr w:type="gramStart"/>
      <w:r w:rsidRPr="00840473">
        <w:rPr>
          <w:sz w:val="20"/>
          <w:szCs w:val="20"/>
          <w:lang w:eastAsia="ru-RU"/>
        </w:rPr>
        <w:t xml:space="preserve">.: </w:t>
      </w:r>
      <w:proofErr w:type="gramEnd"/>
      <w:r w:rsidRPr="00840473">
        <w:rPr>
          <w:sz w:val="20"/>
          <w:szCs w:val="20"/>
          <w:lang w:eastAsia="ru-RU"/>
        </w:rPr>
        <w:t>Изд-во Санкт-Петербургского университета, 1998. С. 6.</w:t>
      </w:r>
    </w:p>
  </w:footnote>
  <w:footnote w:id="5">
    <w:p w:rsidR="00E926A3" w:rsidRPr="00840473" w:rsidRDefault="00E926A3" w:rsidP="00E926A3">
      <w:pPr>
        <w:pStyle w:val="a3"/>
        <w:rPr>
          <w:rFonts w:ascii="Times New Roman" w:hAnsi="Times New Roman"/>
        </w:rPr>
      </w:pPr>
      <w:r w:rsidRPr="00840473">
        <w:rPr>
          <w:rStyle w:val="a5"/>
          <w:rFonts w:ascii="Times New Roman" w:hAnsi="Times New Roman"/>
        </w:rPr>
        <w:footnoteRef/>
      </w:r>
      <w:proofErr w:type="spellStart"/>
      <w:r w:rsidRPr="00840473">
        <w:rPr>
          <w:rFonts w:ascii="Times New Roman" w:hAnsi="Times New Roman"/>
        </w:rPr>
        <w:t>Медарич</w:t>
      </w:r>
      <w:proofErr w:type="spellEnd"/>
      <w:r w:rsidRPr="00840473">
        <w:rPr>
          <w:rFonts w:ascii="Times New Roman" w:hAnsi="Times New Roman"/>
        </w:rPr>
        <w:t xml:space="preserve"> М. Автобиография / </w:t>
      </w:r>
      <w:proofErr w:type="spellStart"/>
      <w:r w:rsidRPr="00840473">
        <w:rPr>
          <w:rFonts w:ascii="Times New Roman" w:hAnsi="Times New Roman"/>
        </w:rPr>
        <w:t>Автобиографизм</w:t>
      </w:r>
      <w:proofErr w:type="spellEnd"/>
      <w:r w:rsidRPr="00840473">
        <w:rPr>
          <w:rFonts w:ascii="Times New Roman" w:hAnsi="Times New Roman"/>
        </w:rPr>
        <w:t xml:space="preserve"> // </w:t>
      </w:r>
      <w:proofErr w:type="spellStart"/>
      <w:r w:rsidRPr="00840473">
        <w:rPr>
          <w:rFonts w:ascii="Times New Roman" w:hAnsi="Times New Roman"/>
        </w:rPr>
        <w:t>Автоинтерпретация</w:t>
      </w:r>
      <w:proofErr w:type="spellEnd"/>
      <w:r w:rsidRPr="00840473">
        <w:rPr>
          <w:rFonts w:ascii="Times New Roman" w:hAnsi="Times New Roman"/>
        </w:rPr>
        <w:t xml:space="preserve">: Сборник статей по русской литературе XII - XX вв. Под ред. А. Муратова и Л. </w:t>
      </w:r>
      <w:proofErr w:type="spellStart"/>
      <w:r w:rsidRPr="00840473">
        <w:rPr>
          <w:rFonts w:ascii="Times New Roman" w:hAnsi="Times New Roman"/>
        </w:rPr>
        <w:t>Иезуитовой</w:t>
      </w:r>
      <w:proofErr w:type="spellEnd"/>
      <w:r w:rsidRPr="00840473">
        <w:rPr>
          <w:rFonts w:ascii="Times New Roman" w:hAnsi="Times New Roman"/>
        </w:rPr>
        <w:t>. СПб.: Изд-во Санкт-Петербургского университета, 1998. С. 8.</w:t>
      </w:r>
    </w:p>
  </w:footnote>
  <w:footnote w:id="6">
    <w:p w:rsidR="00E926A3" w:rsidRPr="00840473" w:rsidRDefault="00E926A3" w:rsidP="00E926A3">
      <w:pPr>
        <w:pStyle w:val="a3"/>
        <w:rPr>
          <w:rFonts w:ascii="Times New Roman" w:hAnsi="Times New Roman"/>
          <w:color w:val="C0504D"/>
        </w:rPr>
      </w:pPr>
      <w:r w:rsidRPr="00840473">
        <w:rPr>
          <w:rStyle w:val="a5"/>
          <w:rFonts w:ascii="Times New Roman" w:hAnsi="Times New Roman"/>
        </w:rPr>
        <w:footnoteRef/>
      </w:r>
      <w:proofErr w:type="spellStart"/>
      <w:r w:rsidRPr="00840473">
        <w:rPr>
          <w:rFonts w:ascii="Times New Roman" w:hAnsi="Times New Roman"/>
          <w:shd w:val="clear" w:color="auto" w:fill="FFFFFF"/>
        </w:rPr>
        <w:t>Кундера</w:t>
      </w:r>
      <w:proofErr w:type="spellEnd"/>
      <w:r w:rsidRPr="00840473">
        <w:rPr>
          <w:rFonts w:ascii="Times New Roman" w:hAnsi="Times New Roman"/>
          <w:shd w:val="clear" w:color="auto" w:fill="FFFFFF"/>
        </w:rPr>
        <w:t xml:space="preserve"> М. Нарушенные завещания: Эссе / Пер. с фр. М. </w:t>
      </w:r>
      <w:proofErr w:type="spellStart"/>
      <w:r w:rsidRPr="00840473">
        <w:rPr>
          <w:rFonts w:ascii="Times New Roman" w:hAnsi="Times New Roman"/>
          <w:shd w:val="clear" w:color="auto" w:fill="FFFFFF"/>
        </w:rPr>
        <w:t>Таймановой</w:t>
      </w:r>
      <w:proofErr w:type="spellEnd"/>
      <w:r w:rsidRPr="00840473">
        <w:rPr>
          <w:rFonts w:ascii="Times New Roman" w:hAnsi="Times New Roman"/>
          <w:shd w:val="clear" w:color="auto" w:fill="FFFFFF"/>
        </w:rPr>
        <w:t xml:space="preserve">.  СПб.: Азбука-классика, 2004.  </w:t>
      </w:r>
      <w:r w:rsidRPr="00840473">
        <w:rPr>
          <w:rFonts w:ascii="Times New Roman" w:hAnsi="Times New Roman"/>
        </w:rPr>
        <w:t>С. 248.</w:t>
      </w:r>
    </w:p>
  </w:footnote>
  <w:footnote w:id="7">
    <w:p w:rsidR="00E926A3" w:rsidRPr="00840473" w:rsidRDefault="00E926A3" w:rsidP="00E926A3">
      <w:pPr>
        <w:jc w:val="both"/>
        <w:rPr>
          <w:sz w:val="20"/>
          <w:szCs w:val="20"/>
          <w:lang w:val="de-DE"/>
        </w:rPr>
      </w:pPr>
      <w:r w:rsidRPr="00CF6EBC">
        <w:rPr>
          <w:rStyle w:val="a5"/>
          <w:sz w:val="20"/>
          <w:szCs w:val="20"/>
        </w:rPr>
        <w:footnoteRef/>
      </w:r>
      <w:r w:rsidRPr="00840473">
        <w:rPr>
          <w:sz w:val="20"/>
          <w:szCs w:val="20"/>
        </w:rPr>
        <w:t>Леонтович О.А. Русские и американцы: парадоксы межкультурного общения: монография. Волгоград</w:t>
      </w:r>
      <w:r w:rsidRPr="00840473">
        <w:rPr>
          <w:sz w:val="20"/>
          <w:szCs w:val="20"/>
          <w:lang w:val="de-DE"/>
        </w:rPr>
        <w:t xml:space="preserve">: </w:t>
      </w:r>
      <w:proofErr w:type="spellStart"/>
      <w:r w:rsidRPr="00840473">
        <w:rPr>
          <w:sz w:val="20"/>
          <w:szCs w:val="20"/>
        </w:rPr>
        <w:t>Изд</w:t>
      </w:r>
      <w:proofErr w:type="spellEnd"/>
      <w:r w:rsidRPr="00840473">
        <w:rPr>
          <w:sz w:val="20"/>
          <w:szCs w:val="20"/>
          <w:lang w:val="de-DE"/>
        </w:rPr>
        <w:t>-</w:t>
      </w:r>
      <w:r w:rsidRPr="00840473">
        <w:rPr>
          <w:sz w:val="20"/>
          <w:szCs w:val="20"/>
        </w:rPr>
        <w:t>во</w:t>
      </w:r>
      <w:r w:rsidRPr="00840473">
        <w:rPr>
          <w:sz w:val="20"/>
          <w:szCs w:val="20"/>
          <w:lang w:val="de-DE"/>
        </w:rPr>
        <w:t xml:space="preserve"> «</w:t>
      </w:r>
      <w:r w:rsidRPr="00840473">
        <w:rPr>
          <w:sz w:val="20"/>
          <w:szCs w:val="20"/>
        </w:rPr>
        <w:t>Перемена</w:t>
      </w:r>
      <w:r w:rsidRPr="00840473">
        <w:rPr>
          <w:sz w:val="20"/>
          <w:szCs w:val="20"/>
          <w:lang w:val="de-DE"/>
        </w:rPr>
        <w:t xml:space="preserve">», 2002.  435 </w:t>
      </w:r>
      <w:r w:rsidRPr="00840473">
        <w:rPr>
          <w:sz w:val="20"/>
          <w:szCs w:val="20"/>
        </w:rPr>
        <w:t>с</w:t>
      </w:r>
      <w:r w:rsidRPr="00840473">
        <w:rPr>
          <w:sz w:val="20"/>
          <w:szCs w:val="20"/>
          <w:lang w:val="de-DE"/>
        </w:rPr>
        <w:t>.</w:t>
      </w:r>
    </w:p>
  </w:footnote>
  <w:footnote w:id="8">
    <w:p w:rsidR="00E926A3" w:rsidRPr="00840473" w:rsidRDefault="00E926A3" w:rsidP="00E926A3">
      <w:pPr>
        <w:jc w:val="both"/>
        <w:rPr>
          <w:sz w:val="20"/>
          <w:szCs w:val="20"/>
        </w:rPr>
      </w:pPr>
      <w:r w:rsidRPr="00840473">
        <w:rPr>
          <w:rStyle w:val="a5"/>
          <w:sz w:val="20"/>
          <w:szCs w:val="20"/>
        </w:rPr>
        <w:footnoteRef/>
      </w:r>
      <w:r w:rsidRPr="00840473">
        <w:rPr>
          <w:sz w:val="20"/>
          <w:szCs w:val="20"/>
          <w:lang w:val="de-DE"/>
        </w:rPr>
        <w:t xml:space="preserve"> </w:t>
      </w:r>
      <w:proofErr w:type="spellStart"/>
      <w:r w:rsidRPr="00840473">
        <w:rPr>
          <w:sz w:val="20"/>
          <w:szCs w:val="20"/>
          <w:lang w:val="de-DE"/>
        </w:rPr>
        <w:t>Baklan</w:t>
      </w:r>
      <w:proofErr w:type="spellEnd"/>
      <w:r w:rsidRPr="00840473">
        <w:rPr>
          <w:sz w:val="20"/>
          <w:szCs w:val="20"/>
          <w:lang w:val="de-DE"/>
        </w:rPr>
        <w:t xml:space="preserve"> M. Die Flucht // Eine Fremde wie ich. Berichte, Erzählungen, Gedichte von Ausländerinnen. Herausgegeben von Hülya </w:t>
      </w:r>
      <w:proofErr w:type="spellStart"/>
      <w:r w:rsidRPr="00840473">
        <w:rPr>
          <w:sz w:val="20"/>
          <w:szCs w:val="20"/>
          <w:lang w:val="de-DE"/>
        </w:rPr>
        <w:t>Özgan</w:t>
      </w:r>
      <w:proofErr w:type="spellEnd"/>
      <w:r w:rsidRPr="00840473">
        <w:rPr>
          <w:sz w:val="20"/>
          <w:szCs w:val="20"/>
          <w:lang w:val="de-DE"/>
        </w:rPr>
        <w:t xml:space="preserve"> und Andrea </w:t>
      </w:r>
      <w:proofErr w:type="spellStart"/>
      <w:r w:rsidRPr="00840473">
        <w:rPr>
          <w:sz w:val="20"/>
          <w:szCs w:val="20"/>
          <w:lang w:val="de-DE"/>
        </w:rPr>
        <w:t>Wörle</w:t>
      </w:r>
      <w:proofErr w:type="spellEnd"/>
      <w:r w:rsidRPr="00840473">
        <w:rPr>
          <w:sz w:val="20"/>
          <w:szCs w:val="20"/>
          <w:lang w:val="de-DE"/>
        </w:rPr>
        <w:t>. M</w:t>
      </w:r>
      <w:r w:rsidRPr="00E926A3">
        <w:rPr>
          <w:sz w:val="20"/>
          <w:szCs w:val="20"/>
          <w:lang w:val="en-US"/>
        </w:rPr>
        <w:t>ü</w:t>
      </w:r>
      <w:proofErr w:type="spellStart"/>
      <w:r w:rsidRPr="00840473">
        <w:rPr>
          <w:sz w:val="20"/>
          <w:szCs w:val="20"/>
          <w:lang w:val="de-DE"/>
        </w:rPr>
        <w:t>nchen</w:t>
      </w:r>
      <w:proofErr w:type="spellEnd"/>
      <w:r w:rsidRPr="00E926A3"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de-DE"/>
        </w:rPr>
        <w:t>Deutscher</w:t>
      </w:r>
      <w:r w:rsidRPr="00E926A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de-DE"/>
        </w:rPr>
        <w:t>Taschenbuch</w:t>
      </w:r>
      <w:r w:rsidRPr="00E926A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de-DE"/>
        </w:rPr>
        <w:t>Verlag</w:t>
      </w:r>
      <w:r w:rsidRPr="00E926A3">
        <w:rPr>
          <w:sz w:val="20"/>
          <w:szCs w:val="20"/>
          <w:lang w:val="en-US"/>
        </w:rPr>
        <w:t xml:space="preserve">,  1985.  </w:t>
      </w:r>
      <w:r w:rsidRPr="00840473">
        <w:rPr>
          <w:sz w:val="20"/>
          <w:szCs w:val="20"/>
          <w:lang w:val="de-DE"/>
        </w:rPr>
        <w:t>S</w:t>
      </w:r>
      <w:r w:rsidRPr="00840473">
        <w:rPr>
          <w:sz w:val="20"/>
          <w:szCs w:val="20"/>
        </w:rPr>
        <w:t>. 14.</w:t>
      </w:r>
    </w:p>
  </w:footnote>
  <w:footnote w:id="9">
    <w:p w:rsidR="00E926A3" w:rsidRPr="00840473" w:rsidRDefault="00E926A3" w:rsidP="00E926A3">
      <w:pPr>
        <w:jc w:val="both"/>
        <w:rPr>
          <w:sz w:val="20"/>
          <w:szCs w:val="20"/>
        </w:rPr>
      </w:pPr>
      <w:r w:rsidRPr="00840473">
        <w:rPr>
          <w:rStyle w:val="a5"/>
          <w:sz w:val="20"/>
          <w:szCs w:val="20"/>
        </w:rPr>
        <w:footnoteRef/>
      </w:r>
      <w:r w:rsidRPr="00840473">
        <w:rPr>
          <w:sz w:val="20"/>
          <w:szCs w:val="20"/>
        </w:rPr>
        <w:t xml:space="preserve">Толкачев С.П. Образы </w:t>
      </w:r>
      <w:proofErr w:type="spellStart"/>
      <w:r w:rsidRPr="00840473">
        <w:rPr>
          <w:sz w:val="20"/>
          <w:szCs w:val="20"/>
        </w:rPr>
        <w:t>гибридности</w:t>
      </w:r>
      <w:proofErr w:type="spellEnd"/>
      <w:r w:rsidRPr="00840473">
        <w:rPr>
          <w:sz w:val="20"/>
          <w:szCs w:val="20"/>
        </w:rPr>
        <w:t xml:space="preserve"> в произведениях англоязычных писателей-мигрантов // Вестник Московского университета, серия 9,  Филология.  2003.  № 1.  С. 24-33.</w:t>
      </w:r>
    </w:p>
  </w:footnote>
  <w:footnote w:id="10">
    <w:p w:rsidR="00E926A3" w:rsidRPr="00840473" w:rsidRDefault="00E926A3" w:rsidP="00E926A3">
      <w:pPr>
        <w:jc w:val="both"/>
        <w:rPr>
          <w:sz w:val="20"/>
          <w:szCs w:val="20"/>
        </w:rPr>
      </w:pPr>
      <w:r w:rsidRPr="00840473">
        <w:rPr>
          <w:rStyle w:val="a5"/>
          <w:sz w:val="20"/>
          <w:szCs w:val="20"/>
        </w:rPr>
        <w:footnoteRef/>
      </w:r>
      <w:proofErr w:type="spellStart"/>
      <w:r w:rsidRPr="00840473">
        <w:rPr>
          <w:sz w:val="20"/>
          <w:szCs w:val="20"/>
        </w:rPr>
        <w:t>Прожогина</w:t>
      </w:r>
      <w:proofErr w:type="spellEnd"/>
      <w:r w:rsidRPr="00840473">
        <w:rPr>
          <w:sz w:val="20"/>
          <w:szCs w:val="20"/>
        </w:rPr>
        <w:t xml:space="preserve"> С.В. </w:t>
      </w:r>
      <w:proofErr w:type="spellStart"/>
      <w:r w:rsidRPr="00840473">
        <w:rPr>
          <w:sz w:val="20"/>
          <w:szCs w:val="20"/>
          <w:lang w:val="de-DE"/>
        </w:rPr>
        <w:t>Maldesoi</w:t>
      </w:r>
      <w:proofErr w:type="spellEnd"/>
      <w:r w:rsidRPr="00840473">
        <w:rPr>
          <w:sz w:val="20"/>
          <w:szCs w:val="20"/>
        </w:rPr>
        <w:t xml:space="preserve">, или Кризис самоидентификации в пространстве Востока и Запада (художественные свидетельства </w:t>
      </w:r>
      <w:proofErr w:type="gramStart"/>
      <w:r w:rsidRPr="00840473">
        <w:rPr>
          <w:sz w:val="20"/>
          <w:szCs w:val="20"/>
        </w:rPr>
        <w:t>франкоязычных</w:t>
      </w:r>
      <w:proofErr w:type="gramEnd"/>
      <w:r w:rsidRPr="00840473">
        <w:rPr>
          <w:sz w:val="20"/>
          <w:szCs w:val="20"/>
        </w:rPr>
        <w:t xml:space="preserve"> </w:t>
      </w:r>
      <w:proofErr w:type="spellStart"/>
      <w:r w:rsidRPr="00840473">
        <w:rPr>
          <w:sz w:val="20"/>
          <w:szCs w:val="20"/>
        </w:rPr>
        <w:t>магрибинцев</w:t>
      </w:r>
      <w:proofErr w:type="spellEnd"/>
      <w:r w:rsidRPr="00840473">
        <w:rPr>
          <w:sz w:val="20"/>
          <w:szCs w:val="20"/>
        </w:rPr>
        <w:t xml:space="preserve">) // Чужое: опыты преодоления: сб. под редакцией Р. М. </w:t>
      </w:r>
      <w:proofErr w:type="spellStart"/>
      <w:r w:rsidRPr="00840473">
        <w:rPr>
          <w:sz w:val="20"/>
          <w:szCs w:val="20"/>
        </w:rPr>
        <w:t>Шукурова</w:t>
      </w:r>
      <w:proofErr w:type="spellEnd"/>
      <w:r w:rsidRPr="00840473">
        <w:rPr>
          <w:sz w:val="20"/>
          <w:szCs w:val="20"/>
        </w:rPr>
        <w:t>. М.: Наука, 1999.  С. 318.</w:t>
      </w:r>
    </w:p>
  </w:footnote>
  <w:footnote w:id="11">
    <w:p w:rsidR="00E926A3" w:rsidRPr="00840473" w:rsidRDefault="00E926A3" w:rsidP="00E926A3">
      <w:pPr>
        <w:pStyle w:val="3"/>
        <w:spacing w:line="240" w:lineRule="auto"/>
        <w:jc w:val="both"/>
        <w:rPr>
          <w:rFonts w:ascii="Times New Roman" w:hAnsi="Times New Roman"/>
          <w:b w:val="0"/>
          <w:color w:val="auto"/>
        </w:rPr>
      </w:pPr>
      <w:r w:rsidRPr="00840473">
        <w:rPr>
          <w:rStyle w:val="a5"/>
          <w:rFonts w:ascii="Times New Roman" w:hAnsi="Times New Roman"/>
          <w:b w:val="0"/>
          <w:color w:val="auto"/>
        </w:rPr>
        <w:footnoteRef/>
      </w:r>
      <w:r w:rsidRPr="00840473">
        <w:rPr>
          <w:rFonts w:ascii="Times New Roman" w:hAnsi="Times New Roman"/>
          <w:b w:val="0"/>
          <w:color w:val="auto"/>
        </w:rPr>
        <w:t xml:space="preserve">См.  </w:t>
      </w:r>
      <w:proofErr w:type="spellStart"/>
      <w:r w:rsidRPr="00840473">
        <w:rPr>
          <w:rFonts w:ascii="Times New Roman" w:hAnsi="Times New Roman"/>
          <w:b w:val="0"/>
          <w:color w:val="auto"/>
        </w:rPr>
        <w:t>Воронченко</w:t>
      </w:r>
      <w:proofErr w:type="spellEnd"/>
      <w:r w:rsidRPr="00840473">
        <w:rPr>
          <w:rFonts w:ascii="Times New Roman" w:hAnsi="Times New Roman"/>
          <w:b w:val="0"/>
          <w:color w:val="auto"/>
        </w:rPr>
        <w:t xml:space="preserve"> Т.В., Костина И.Н. Пиджин, </w:t>
      </w:r>
      <w:proofErr w:type="spellStart"/>
      <w:r w:rsidRPr="00840473">
        <w:rPr>
          <w:rFonts w:ascii="Times New Roman" w:hAnsi="Times New Roman"/>
          <w:b w:val="0"/>
          <w:color w:val="auto"/>
        </w:rPr>
        <w:t>Calo</w:t>
      </w:r>
      <w:proofErr w:type="spellEnd"/>
      <w:r w:rsidRPr="00840473">
        <w:rPr>
          <w:rFonts w:ascii="Times New Roman" w:hAnsi="Times New Roman"/>
          <w:b w:val="0"/>
          <w:color w:val="auto"/>
        </w:rPr>
        <w:t xml:space="preserve">, </w:t>
      </w:r>
      <w:proofErr w:type="spellStart"/>
      <w:r w:rsidRPr="00840473">
        <w:rPr>
          <w:rFonts w:ascii="Times New Roman" w:hAnsi="Times New Roman"/>
          <w:b w:val="0"/>
          <w:color w:val="auto"/>
        </w:rPr>
        <w:t>Kanakisch</w:t>
      </w:r>
      <w:proofErr w:type="spellEnd"/>
      <w:r w:rsidRPr="00840473">
        <w:rPr>
          <w:rFonts w:ascii="Times New Roman" w:hAnsi="Times New Roman"/>
          <w:b w:val="0"/>
          <w:color w:val="auto"/>
        </w:rPr>
        <w:t xml:space="preserve"> (социальная природа языковых феноменов) //Сборник научных статей I междисциплинарного научного симпозиума с международным участием «Социальная теория и антропологические вызовы XXI века» Изд-во </w:t>
      </w:r>
      <w:proofErr w:type="spellStart"/>
      <w:r w:rsidRPr="00840473">
        <w:rPr>
          <w:rFonts w:ascii="Times New Roman" w:hAnsi="Times New Roman"/>
          <w:b w:val="0"/>
          <w:color w:val="auto"/>
        </w:rPr>
        <w:t>ЧитГУ</w:t>
      </w:r>
      <w:proofErr w:type="spellEnd"/>
      <w:r w:rsidRPr="00840473">
        <w:rPr>
          <w:rFonts w:ascii="Times New Roman" w:hAnsi="Times New Roman"/>
          <w:b w:val="0"/>
          <w:color w:val="auto"/>
        </w:rPr>
        <w:t>, Чита, 2010, С. 276-28</w:t>
      </w:r>
      <w:r>
        <w:rPr>
          <w:rFonts w:ascii="Times New Roman" w:hAnsi="Times New Roman"/>
          <w:b w:val="0"/>
          <w:color w:val="auto"/>
        </w:rPr>
        <w:t>.</w:t>
      </w:r>
    </w:p>
  </w:footnote>
  <w:footnote w:id="12">
    <w:p w:rsidR="00E926A3" w:rsidRPr="00840473" w:rsidRDefault="00E926A3" w:rsidP="00E926A3">
      <w:pPr>
        <w:jc w:val="both"/>
        <w:rPr>
          <w:sz w:val="20"/>
          <w:szCs w:val="20"/>
        </w:rPr>
      </w:pPr>
      <w:r w:rsidRPr="00840473">
        <w:rPr>
          <w:rStyle w:val="a5"/>
          <w:sz w:val="20"/>
          <w:szCs w:val="20"/>
        </w:rPr>
        <w:footnoteRef/>
      </w:r>
      <w:r w:rsidRPr="00840473">
        <w:rPr>
          <w:sz w:val="20"/>
          <w:szCs w:val="20"/>
          <w:lang w:val="de-DE"/>
        </w:rPr>
        <w:t>Feridun</w:t>
      </w:r>
      <w:r>
        <w:rPr>
          <w:sz w:val="20"/>
          <w:szCs w:val="20"/>
        </w:rPr>
        <w:t xml:space="preserve"> </w:t>
      </w:r>
      <w:proofErr w:type="spellStart"/>
      <w:r w:rsidRPr="00840473">
        <w:rPr>
          <w:sz w:val="20"/>
          <w:szCs w:val="20"/>
          <w:lang w:val="de-DE"/>
        </w:rPr>
        <w:t>Zaimoglu</w:t>
      </w:r>
      <w:proofErr w:type="spellEnd"/>
      <w:r w:rsidRPr="00840473">
        <w:rPr>
          <w:sz w:val="20"/>
          <w:szCs w:val="20"/>
        </w:rPr>
        <w:t xml:space="preserve"> [Электронный ресурс] </w:t>
      </w:r>
      <w:r w:rsidRPr="00840473">
        <w:rPr>
          <w:sz w:val="20"/>
          <w:szCs w:val="20"/>
          <w:lang w:val="de-DE"/>
        </w:rPr>
        <w:t>URL</w:t>
      </w:r>
      <w:r w:rsidRPr="00840473">
        <w:rPr>
          <w:sz w:val="20"/>
          <w:szCs w:val="20"/>
        </w:rPr>
        <w:t xml:space="preserve">: </w:t>
      </w:r>
      <w:hyperlink w:history="1">
        <w:r w:rsidRPr="00C8109E">
          <w:rPr>
            <w:rStyle w:val="a6"/>
            <w:sz w:val="20"/>
            <w:szCs w:val="20"/>
            <w:lang w:val="de-DE"/>
          </w:rPr>
          <w:t>http</w:t>
        </w:r>
        <w:r w:rsidRPr="00C8109E">
          <w:rPr>
            <w:rStyle w:val="a6"/>
            <w:sz w:val="20"/>
            <w:szCs w:val="20"/>
          </w:rPr>
          <w:t>://</w:t>
        </w:r>
        <w:r w:rsidRPr="00C8109E">
          <w:rPr>
            <w:rStyle w:val="a6"/>
            <w:sz w:val="20"/>
            <w:szCs w:val="20"/>
            <w:lang w:val="de-DE"/>
          </w:rPr>
          <w:t>www</w:t>
        </w:r>
        <w:r w:rsidRPr="00C8109E">
          <w:rPr>
            <w:rStyle w:val="a6"/>
            <w:sz w:val="20"/>
            <w:szCs w:val="20"/>
          </w:rPr>
          <w:t>.</w:t>
        </w:r>
        <w:r w:rsidRPr="00C8109E">
          <w:rPr>
            <w:rStyle w:val="a6"/>
            <w:sz w:val="20"/>
            <w:szCs w:val="20"/>
            <w:lang w:val="de-DE"/>
          </w:rPr>
          <w:t>dw</w:t>
        </w:r>
        <w:r w:rsidRPr="00C8109E">
          <w:rPr>
            <w:rStyle w:val="a6"/>
            <w:sz w:val="20"/>
            <w:szCs w:val="20"/>
          </w:rPr>
          <w:t>-</w:t>
        </w:r>
        <w:r w:rsidRPr="00C8109E">
          <w:rPr>
            <w:rStyle w:val="a6"/>
            <w:sz w:val="20"/>
            <w:szCs w:val="20"/>
            <w:lang w:val="de-DE"/>
          </w:rPr>
          <w:t>world</w:t>
        </w:r>
        <w:r w:rsidRPr="00C8109E">
          <w:rPr>
            <w:rStyle w:val="a6"/>
            <w:sz w:val="20"/>
            <w:szCs w:val="20"/>
          </w:rPr>
          <w:t xml:space="preserve">. </w:t>
        </w:r>
        <w:r w:rsidRPr="00C8109E">
          <w:rPr>
            <w:rStyle w:val="a6"/>
            <w:sz w:val="20"/>
            <w:szCs w:val="20"/>
            <w:lang w:val="de-DE"/>
          </w:rPr>
          <w:t>de</w:t>
        </w:r>
        <w:r w:rsidRPr="00C8109E">
          <w:rPr>
            <w:rStyle w:val="a6"/>
            <w:sz w:val="20"/>
            <w:szCs w:val="20"/>
          </w:rPr>
          <w:t>/</w:t>
        </w:r>
        <w:proofErr w:type="spellStart"/>
        <w:r w:rsidRPr="00C8109E">
          <w:rPr>
            <w:rStyle w:val="a6"/>
            <w:sz w:val="20"/>
            <w:szCs w:val="20"/>
            <w:lang w:val="de-DE"/>
          </w:rPr>
          <w:t>dw</w:t>
        </w:r>
        <w:proofErr w:type="spellEnd"/>
        <w:r w:rsidRPr="00C8109E">
          <w:rPr>
            <w:rStyle w:val="a6"/>
            <w:sz w:val="20"/>
            <w:szCs w:val="20"/>
          </w:rPr>
          <w:t>/</w:t>
        </w:r>
        <w:proofErr w:type="spellStart"/>
        <w:r w:rsidRPr="00C8109E">
          <w:rPr>
            <w:rStyle w:val="a6"/>
            <w:sz w:val="20"/>
            <w:szCs w:val="20"/>
            <w:lang w:val="de-DE"/>
          </w:rPr>
          <w:t>article</w:t>
        </w:r>
        <w:proofErr w:type="spellEnd"/>
        <w:r w:rsidRPr="00C8109E">
          <w:rPr>
            <w:rStyle w:val="a6"/>
            <w:sz w:val="20"/>
            <w:szCs w:val="20"/>
          </w:rPr>
          <w:t>/ 0,2144,3242294,00.</w:t>
        </w:r>
        <w:proofErr w:type="spellStart"/>
        <w:r w:rsidRPr="00C8109E">
          <w:rPr>
            <w:rStyle w:val="a6"/>
            <w:sz w:val="20"/>
            <w:szCs w:val="20"/>
            <w:lang w:val="de-DE"/>
          </w:rPr>
          <w:t>html</w:t>
        </w:r>
        <w:proofErr w:type="spellEnd"/>
      </w:hyperlink>
      <w:r w:rsidRPr="00840473">
        <w:rPr>
          <w:sz w:val="20"/>
          <w:szCs w:val="20"/>
        </w:rPr>
        <w:t xml:space="preserve">  (дата обращения: 10.10.15)</w:t>
      </w:r>
    </w:p>
  </w:footnote>
  <w:footnote w:id="13">
    <w:p w:rsidR="00E926A3" w:rsidRPr="00840473" w:rsidRDefault="00E926A3" w:rsidP="00E926A3">
      <w:pPr>
        <w:jc w:val="both"/>
        <w:rPr>
          <w:sz w:val="20"/>
          <w:szCs w:val="20"/>
        </w:rPr>
      </w:pPr>
      <w:r w:rsidRPr="00CF6EBC">
        <w:rPr>
          <w:rStyle w:val="a5"/>
          <w:sz w:val="20"/>
          <w:szCs w:val="20"/>
        </w:rPr>
        <w:footnoteRef/>
      </w:r>
      <w:r w:rsidRPr="00840473">
        <w:rPr>
          <w:sz w:val="20"/>
          <w:szCs w:val="20"/>
        </w:rPr>
        <w:t>Ерофеева Т.И. Понятие «</w:t>
      </w:r>
      <w:proofErr w:type="spellStart"/>
      <w:r w:rsidRPr="00840473">
        <w:rPr>
          <w:sz w:val="20"/>
          <w:szCs w:val="20"/>
        </w:rPr>
        <w:t>социолект</w:t>
      </w:r>
      <w:proofErr w:type="spellEnd"/>
      <w:r w:rsidRPr="00840473">
        <w:rPr>
          <w:sz w:val="20"/>
          <w:szCs w:val="20"/>
        </w:rPr>
        <w:t>» в истории лингвистики ХХ века  //Изменяющийся языковой мир. Пермь, 2002.  С. 41-50.</w:t>
      </w:r>
      <w:r>
        <w:rPr>
          <w:sz w:val="20"/>
          <w:szCs w:val="20"/>
        </w:rPr>
        <w:t xml:space="preserve"> </w:t>
      </w:r>
      <w:r w:rsidRPr="00840473">
        <w:rPr>
          <w:sz w:val="20"/>
          <w:szCs w:val="20"/>
        </w:rPr>
        <w:t>С.52</w:t>
      </w:r>
      <w:r>
        <w:rPr>
          <w:sz w:val="20"/>
          <w:szCs w:val="20"/>
        </w:rPr>
        <w:t>.</w:t>
      </w:r>
    </w:p>
    <w:p w:rsidR="00E926A3" w:rsidRPr="00840473" w:rsidRDefault="00E926A3" w:rsidP="00E926A3">
      <w:pPr>
        <w:pStyle w:val="a3"/>
        <w:rPr>
          <w:rFonts w:ascii="Times New Roman" w:hAnsi="Times New Roman"/>
        </w:rPr>
      </w:pPr>
    </w:p>
  </w:footnote>
  <w:footnote w:id="14">
    <w:p w:rsidR="00E926A3" w:rsidRPr="00840473" w:rsidRDefault="00E926A3" w:rsidP="00E926A3">
      <w:pPr>
        <w:pStyle w:val="a3"/>
        <w:rPr>
          <w:rFonts w:ascii="Times New Roman" w:hAnsi="Times New Roman"/>
        </w:rPr>
      </w:pPr>
      <w:r w:rsidRPr="00840473">
        <w:rPr>
          <w:rStyle w:val="a5"/>
          <w:rFonts w:ascii="Times New Roman" w:hAnsi="Times New Roman"/>
        </w:rPr>
        <w:footnoteRef/>
      </w:r>
      <w:r w:rsidRPr="00840473">
        <w:rPr>
          <w:rFonts w:ascii="Times New Roman" w:hAnsi="Times New Roman"/>
        </w:rPr>
        <w:t xml:space="preserve">Тер-Минасова </w:t>
      </w:r>
      <w:r>
        <w:rPr>
          <w:rFonts w:ascii="Times New Roman" w:hAnsi="Times New Roman"/>
        </w:rPr>
        <w:t xml:space="preserve"> </w:t>
      </w:r>
      <w:r w:rsidRPr="00840473">
        <w:rPr>
          <w:rFonts w:ascii="Times New Roman" w:hAnsi="Times New Roman"/>
        </w:rPr>
        <w:t xml:space="preserve">С. Г. Язык и межкультурная коммуникация: монография.  М.: Изд-во Слово / </w:t>
      </w:r>
      <w:r w:rsidRPr="00840473">
        <w:rPr>
          <w:rFonts w:ascii="Times New Roman" w:hAnsi="Times New Roman"/>
          <w:lang w:val="de-DE"/>
        </w:rPr>
        <w:t>SLOVO</w:t>
      </w:r>
      <w:r w:rsidRPr="00840473">
        <w:rPr>
          <w:rFonts w:ascii="Times New Roman" w:hAnsi="Times New Roman"/>
        </w:rPr>
        <w:t>, 2000.  С.148.</w:t>
      </w:r>
    </w:p>
  </w:footnote>
  <w:footnote w:id="15">
    <w:p w:rsidR="00E926A3" w:rsidRPr="00840473" w:rsidRDefault="00E926A3" w:rsidP="00E926A3">
      <w:pPr>
        <w:jc w:val="both"/>
        <w:rPr>
          <w:sz w:val="20"/>
          <w:szCs w:val="20"/>
        </w:rPr>
      </w:pPr>
      <w:r w:rsidRPr="00840473">
        <w:rPr>
          <w:rStyle w:val="a5"/>
          <w:sz w:val="20"/>
          <w:szCs w:val="20"/>
        </w:rPr>
        <w:footnoteRef/>
      </w:r>
      <w:r w:rsidRPr="00840473">
        <w:rPr>
          <w:sz w:val="20"/>
          <w:szCs w:val="20"/>
        </w:rPr>
        <w:t xml:space="preserve"> цит. по </w:t>
      </w:r>
      <w:proofErr w:type="spellStart"/>
      <w:r w:rsidRPr="00840473">
        <w:rPr>
          <w:sz w:val="20"/>
          <w:szCs w:val="20"/>
        </w:rPr>
        <w:t>Тлостанова</w:t>
      </w:r>
      <w:proofErr w:type="spellEnd"/>
      <w:r w:rsidRPr="00840473">
        <w:rPr>
          <w:sz w:val="20"/>
          <w:szCs w:val="20"/>
        </w:rPr>
        <w:t xml:space="preserve"> М.В. Проблема </w:t>
      </w:r>
      <w:proofErr w:type="spellStart"/>
      <w:r w:rsidRPr="00840473">
        <w:rPr>
          <w:sz w:val="20"/>
          <w:szCs w:val="20"/>
        </w:rPr>
        <w:t>мультикультурализма</w:t>
      </w:r>
      <w:proofErr w:type="spellEnd"/>
      <w:r w:rsidRPr="00840473">
        <w:rPr>
          <w:sz w:val="20"/>
          <w:szCs w:val="20"/>
        </w:rPr>
        <w:t xml:space="preserve"> и литература США конца ХХ века: монография. - М.: Изд-во ИМЛИ, РАН «Наследие», 2000.  С. 251.</w:t>
      </w:r>
    </w:p>
  </w:footnote>
  <w:footnote w:id="16">
    <w:p w:rsidR="00E926A3" w:rsidRPr="00840473" w:rsidRDefault="00E926A3" w:rsidP="00E926A3">
      <w:pPr>
        <w:jc w:val="both"/>
        <w:rPr>
          <w:sz w:val="20"/>
          <w:szCs w:val="20"/>
        </w:rPr>
      </w:pPr>
      <w:r w:rsidRPr="00840473">
        <w:rPr>
          <w:rStyle w:val="a5"/>
          <w:sz w:val="20"/>
          <w:szCs w:val="20"/>
        </w:rPr>
        <w:footnoteRef/>
      </w:r>
      <w:r w:rsidRPr="00840473">
        <w:rPr>
          <w:sz w:val="20"/>
          <w:szCs w:val="20"/>
        </w:rPr>
        <w:t xml:space="preserve"> Лотман Ю.М. </w:t>
      </w:r>
      <w:proofErr w:type="spellStart"/>
      <w:r w:rsidRPr="00840473">
        <w:rPr>
          <w:sz w:val="20"/>
          <w:szCs w:val="20"/>
        </w:rPr>
        <w:t>Семиосфера</w:t>
      </w:r>
      <w:proofErr w:type="spellEnd"/>
      <w:r w:rsidRPr="00840473">
        <w:rPr>
          <w:sz w:val="20"/>
          <w:szCs w:val="20"/>
        </w:rPr>
        <w:t>. СПб</w:t>
      </w:r>
      <w:proofErr w:type="gramStart"/>
      <w:r w:rsidRPr="00840473">
        <w:rPr>
          <w:sz w:val="20"/>
          <w:szCs w:val="20"/>
        </w:rPr>
        <w:t xml:space="preserve">.: </w:t>
      </w:r>
      <w:proofErr w:type="gramEnd"/>
      <w:r w:rsidRPr="00840473">
        <w:rPr>
          <w:sz w:val="20"/>
          <w:szCs w:val="20"/>
        </w:rPr>
        <w:t>Искусство СПб, 2000.  704 с.</w:t>
      </w:r>
    </w:p>
  </w:footnote>
  <w:footnote w:id="17">
    <w:p w:rsidR="00E926A3" w:rsidRPr="00840473" w:rsidRDefault="00E926A3" w:rsidP="00E926A3">
      <w:pPr>
        <w:jc w:val="both"/>
        <w:rPr>
          <w:sz w:val="20"/>
          <w:szCs w:val="20"/>
        </w:rPr>
      </w:pPr>
      <w:r w:rsidRPr="00840473">
        <w:rPr>
          <w:rStyle w:val="a5"/>
          <w:sz w:val="20"/>
          <w:szCs w:val="20"/>
        </w:rPr>
        <w:footnoteRef/>
      </w:r>
      <w:r w:rsidRPr="00840473">
        <w:rPr>
          <w:sz w:val="20"/>
          <w:szCs w:val="20"/>
        </w:rPr>
        <w:t>Ващенко А.В. Америка в споре с Америкой: этнические литературы США: / А.В</w:t>
      </w:r>
      <w:r>
        <w:rPr>
          <w:sz w:val="20"/>
          <w:szCs w:val="20"/>
        </w:rPr>
        <w:t xml:space="preserve">. Ващенко. - М.: Знание, 1988.  </w:t>
      </w:r>
      <w:r w:rsidRPr="00840473">
        <w:rPr>
          <w:sz w:val="20"/>
          <w:szCs w:val="20"/>
        </w:rPr>
        <w:t>с.16</w:t>
      </w:r>
    </w:p>
    <w:p w:rsidR="00E926A3" w:rsidRPr="00840473" w:rsidRDefault="00E926A3" w:rsidP="00E926A3">
      <w:pPr>
        <w:spacing w:line="360" w:lineRule="auto"/>
        <w:ind w:firstLine="720"/>
        <w:jc w:val="both"/>
        <w:rPr>
          <w:sz w:val="20"/>
          <w:szCs w:val="20"/>
        </w:rPr>
      </w:pPr>
    </w:p>
    <w:p w:rsidR="00E926A3" w:rsidRPr="00840473" w:rsidRDefault="00E926A3" w:rsidP="00E926A3">
      <w:pPr>
        <w:jc w:val="both"/>
        <w:rPr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D26"/>
    <w:rsid w:val="001A2642"/>
    <w:rsid w:val="00BF5D26"/>
    <w:rsid w:val="00E926A3"/>
    <w:rsid w:val="00F7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A3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3">
    <w:name w:val="heading 3"/>
    <w:basedOn w:val="a"/>
    <w:next w:val="a"/>
    <w:link w:val="30"/>
    <w:unhideWhenUsed/>
    <w:qFormat/>
    <w:rsid w:val="00E926A3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26A3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paragraph" w:styleId="a3">
    <w:name w:val="footnote text"/>
    <w:basedOn w:val="a"/>
    <w:link w:val="a4"/>
    <w:unhideWhenUsed/>
    <w:rsid w:val="00E926A3"/>
    <w:rPr>
      <w:rFonts w:ascii="Calibri" w:hAnsi="Calibri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E926A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semiHidden/>
    <w:unhideWhenUsed/>
    <w:rsid w:val="00E926A3"/>
    <w:rPr>
      <w:vertAlign w:val="superscript"/>
    </w:rPr>
  </w:style>
  <w:style w:type="character" w:styleId="a6">
    <w:name w:val="Hyperlink"/>
    <w:unhideWhenUsed/>
    <w:rsid w:val="00E926A3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A3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3">
    <w:name w:val="heading 3"/>
    <w:basedOn w:val="a"/>
    <w:next w:val="a"/>
    <w:link w:val="30"/>
    <w:unhideWhenUsed/>
    <w:qFormat/>
    <w:rsid w:val="00E926A3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26A3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paragraph" w:styleId="a3">
    <w:name w:val="footnote text"/>
    <w:basedOn w:val="a"/>
    <w:link w:val="a4"/>
    <w:unhideWhenUsed/>
    <w:rsid w:val="00E926A3"/>
    <w:rPr>
      <w:rFonts w:ascii="Calibri" w:hAnsi="Calibri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E926A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semiHidden/>
    <w:unhideWhenUsed/>
    <w:rsid w:val="00E926A3"/>
    <w:rPr>
      <w:vertAlign w:val="superscript"/>
    </w:rPr>
  </w:style>
  <w:style w:type="character" w:styleId="a6">
    <w:name w:val="Hyperlink"/>
    <w:unhideWhenUsed/>
    <w:rsid w:val="00E926A3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1951</Words>
  <Characters>11127</Characters>
  <Application>Microsoft Office Word</Application>
  <DocSecurity>0</DocSecurity>
  <Lines>92</Lines>
  <Paragraphs>26</Paragraphs>
  <ScaleCrop>false</ScaleCrop>
  <Company/>
  <LinksUpToDate>false</LinksUpToDate>
  <CharactersWithSpaces>13052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Устюжанина Татьяна Ивановна</dc:creator>
  <cp:keywords/>
  <dc:description/>
  <cp:lastModifiedBy>Устюжанина Татьяна Ивановна</cp:lastModifiedBy>
  <cp:revision>2</cp:revision>
  <dcterms:created xsi:type="dcterms:W3CDTF">2022-02-14T22:33:00Z</dcterms:created>
  <dcterms:modified xsi:type="dcterms:W3CDTF">2022-02-14T22:34:00Z</dcterms:modified>
</cp:coreProperties>
</file>