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34" w:rsidRPr="00DC59ED" w:rsidRDefault="00EE7C34" w:rsidP="00EE7C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10.02.2022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</w:p>
    <w:p w:rsidR="00EE7C34" w:rsidRDefault="00EE7C34" w:rsidP="00EE7C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7C34" w:rsidRPr="00365FB1" w:rsidRDefault="00EE7C34" w:rsidP="00EE7C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EE7C34" w:rsidRDefault="00EE7C34" w:rsidP="00EE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Pr="008F0402" w:rsidRDefault="00EE7C34" w:rsidP="00EE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EE7C34" w:rsidRDefault="00EE7C34" w:rsidP="00EE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Default="00EE7C34" w:rsidP="00EE7C3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C34">
        <w:rPr>
          <w:rFonts w:ascii="Times New Roman" w:hAnsi="Times New Roman" w:cs="Times New Roman"/>
          <w:b/>
          <w:sz w:val="28"/>
          <w:szCs w:val="28"/>
        </w:rPr>
        <w:t>Мировоззрение эпохи</w:t>
      </w:r>
      <w:r>
        <w:rPr>
          <w:rFonts w:ascii="Times New Roman" w:hAnsi="Times New Roman" w:cs="Times New Roman"/>
          <w:sz w:val="28"/>
          <w:szCs w:val="28"/>
        </w:rPr>
        <w:t xml:space="preserve">. Разделение на славянофилов и западников. </w:t>
      </w:r>
    </w:p>
    <w:p w:rsidR="00EE7C34" w:rsidRDefault="00EE7C34" w:rsidP="00EE7C3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Философия И. Киреевского, А. Хомякова, С. Аксакова,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Григорьева, Ф. Тютчева, А. Фета. Идеология В. Белинского, Н. Чернышевского, Н. Добролюбова, Д. Писарева.</w:t>
      </w: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Создание В.Г. Белинским «натуральной школы»: манифест, направление, тенденциозность, критика, борьба.</w:t>
      </w:r>
      <w:proofErr w:type="gramEnd"/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C34">
        <w:rPr>
          <w:rFonts w:ascii="Times New Roman" w:hAnsi="Times New Roman" w:cs="Times New Roman"/>
          <w:b/>
          <w:sz w:val="28"/>
          <w:szCs w:val="28"/>
        </w:rPr>
        <w:t>Политическая тенденция</w:t>
      </w:r>
      <w:r>
        <w:rPr>
          <w:rFonts w:ascii="Times New Roman" w:hAnsi="Times New Roman" w:cs="Times New Roman"/>
          <w:sz w:val="28"/>
          <w:szCs w:val="28"/>
        </w:rPr>
        <w:t>: либералы и революционеры.</w:t>
      </w: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Либеральная журналистика (Краевский, Катков), Революционно-демократическая журналистика (Чернышевский, Добролюбов, Писарев).</w:t>
      </w: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Проблематика литературных споров: назначение искусства, литературное направление, положительный герой, методология подхода к литературе.</w:t>
      </w: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7C34">
        <w:rPr>
          <w:rFonts w:ascii="Times New Roman" w:hAnsi="Times New Roman" w:cs="Times New Roman"/>
          <w:b/>
          <w:sz w:val="28"/>
          <w:szCs w:val="28"/>
        </w:rPr>
        <w:t>Иван Сергеевич Тургенев</w:t>
      </w:r>
      <w:r>
        <w:rPr>
          <w:rFonts w:ascii="Times New Roman" w:hAnsi="Times New Roman" w:cs="Times New Roman"/>
          <w:sz w:val="28"/>
          <w:szCs w:val="28"/>
        </w:rPr>
        <w:t>: биография, мировоззрение, эстетика.</w:t>
      </w: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Pr="00715064" w:rsidRDefault="00EE7C34" w:rsidP="00EE7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C34" w:rsidRPr="005D67B6" w:rsidRDefault="00EE7C34" w:rsidP="00EE7C3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E7C34" w:rsidRPr="00715064" w:rsidRDefault="00EE7C34" w:rsidP="00EE7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C34" w:rsidRPr="0097222A" w:rsidRDefault="00EE7C34" w:rsidP="00EE7C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Текст в диалоге с читателем. – Любое издание.</w:t>
      </w:r>
    </w:p>
    <w:p w:rsidR="00EE7C34" w:rsidRPr="000D2D56" w:rsidRDefault="00EE7C34" w:rsidP="00EE7C3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7C34" w:rsidRDefault="00EE7C34" w:rsidP="00EE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16D5E"/>
    <w:multiLevelType w:val="hybridMultilevel"/>
    <w:tmpl w:val="2B7EC8AE"/>
    <w:lvl w:ilvl="0" w:tplc="1840A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E7C34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F77"/>
    <w:rsid w:val="00390408"/>
    <w:rsid w:val="00390E8D"/>
    <w:rsid w:val="00391255"/>
    <w:rsid w:val="003912FC"/>
    <w:rsid w:val="00391359"/>
    <w:rsid w:val="003926B6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FBC"/>
    <w:rsid w:val="00443D54"/>
    <w:rsid w:val="00444032"/>
    <w:rsid w:val="004457F2"/>
    <w:rsid w:val="00446CA3"/>
    <w:rsid w:val="00446E14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1B32"/>
    <w:rsid w:val="005F1E71"/>
    <w:rsid w:val="005F25D2"/>
    <w:rsid w:val="005F3CFF"/>
    <w:rsid w:val="005F58C1"/>
    <w:rsid w:val="005F701D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887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2E86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266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E7C34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2022-02-08T04:09:00Z</dcterms:created>
  <dcterms:modified xsi:type="dcterms:W3CDTF">2022-02-08T04:09:00Z</dcterms:modified>
</cp:coreProperties>
</file>