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4BE58" w14:textId="3710BDA1" w:rsidR="003C41D9" w:rsidRPr="003C41D9" w:rsidRDefault="00295535" w:rsidP="003C41D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>Лекция №4</w:t>
      </w:r>
      <w:r w:rsidR="003C41D9" w:rsidRPr="003C41D9">
        <w:rPr>
          <w:rFonts w:ascii="Times New Roman" w:hAnsi="Times New Roman" w:cs="Times New Roman"/>
          <w:b/>
          <w:bCs/>
          <w:sz w:val="32"/>
          <w:szCs w:val="32"/>
        </w:rPr>
        <w:t>: «Игры ребенка»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bookmarkEnd w:id="0"/>
    <w:p w14:paraId="66AC2190" w14:textId="16EC959F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  <w:r w:rsidRPr="003C41D9">
        <w:rPr>
          <w:rFonts w:ascii="Times New Roman" w:hAnsi="Times New Roman" w:cs="Times New Roman"/>
          <w:sz w:val="28"/>
          <w:szCs w:val="28"/>
        </w:rPr>
        <w:t xml:space="preserve">Подобно </w:t>
      </w:r>
      <w:proofErr w:type="gramStart"/>
      <w:r w:rsidRPr="003C41D9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3C41D9">
        <w:rPr>
          <w:rFonts w:ascii="Times New Roman" w:hAnsi="Times New Roman" w:cs="Times New Roman"/>
          <w:sz w:val="28"/>
          <w:szCs w:val="28"/>
        </w:rPr>
        <w:t xml:space="preserve"> как первоначальное физическое питание ребенка для поддержания, укрепления и развития его физической жизни должно находиться и действительно находится в соответствии с развитием его органов пищеварения, точно так же и первоначальный уход и питание в области душевной жизни ребенка должны стоять в непосредственной связи с развитием его членов и особенно органов его душевной жизни. </w:t>
      </w:r>
    </w:p>
    <w:p w14:paraId="74907BC8" w14:textId="77777777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9AC21" w14:textId="77777777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  <w:r w:rsidRPr="003C41D9">
        <w:rPr>
          <w:rFonts w:ascii="Times New Roman" w:hAnsi="Times New Roman" w:cs="Times New Roman"/>
          <w:sz w:val="28"/>
          <w:szCs w:val="28"/>
        </w:rPr>
        <w:t>Подобно тому как состояние покоя является главным образом выражением и требованием физической жизни, так же точно движение является у ребенка выражением и требованием его душевной жизни…</w:t>
      </w:r>
    </w:p>
    <w:p w14:paraId="507D4D39" w14:textId="77777777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  <w:r w:rsidRPr="003C41D9">
        <w:rPr>
          <w:rFonts w:ascii="Times New Roman" w:hAnsi="Times New Roman" w:cs="Times New Roman"/>
          <w:sz w:val="28"/>
          <w:szCs w:val="28"/>
        </w:rPr>
        <w:t>Параллельно и в соответствии с развитием органов душевной жизни, именно с развитием зрения и слуха, развиваются и органы движения, и среди них прежде всего руки и кисти рук. Поэтому для первой игры с ребенком как выражение доступного ему с ранних пор движения тела в пространстве, соединяющее к тому же в себе единство и разнообразие, мы дали матери окрашенный в блестящий цвет (красный, зеленый или желтый) мяч, служащий для ребенка, так сказать, нормальным телом…; мяч, обладающий сверх того еще упругостью, снабжен, с одной стороны, блестящим цветом, а с другой – возбуждающим теплоту покровом; благодаря издаваемому им свету он воспринимается зрением, а благодаря теплоте – чувством; и все-таки он воспринимается в целом как единое в себе явление предметного порядка.</w:t>
      </w:r>
    </w:p>
    <w:p w14:paraId="72085860" w14:textId="03E59F8A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  <w:r w:rsidRPr="003C41D9">
        <w:rPr>
          <w:rFonts w:ascii="Times New Roman" w:hAnsi="Times New Roman" w:cs="Times New Roman"/>
          <w:sz w:val="28"/>
          <w:szCs w:val="28"/>
        </w:rPr>
        <w:t>Итак, уже в первой осмысленной игре благодаря восприятию и наблюдению… у ребенка появляются первые душевные впечатления, как</w:t>
      </w:r>
      <w:r w:rsidRPr="003C41D9">
        <w:rPr>
          <w:rFonts w:ascii="Times New Roman" w:hAnsi="Times New Roman" w:cs="Times New Roman"/>
          <w:sz w:val="28"/>
          <w:szCs w:val="28"/>
        </w:rPr>
        <w:tab/>
        <w:t>бы</w:t>
      </w:r>
      <w:r w:rsidRPr="003C41D9">
        <w:rPr>
          <w:rFonts w:ascii="Times New Roman" w:hAnsi="Times New Roman" w:cs="Times New Roman"/>
          <w:sz w:val="28"/>
          <w:szCs w:val="28"/>
        </w:rPr>
        <w:tab/>
        <w:t>первые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D9">
        <w:rPr>
          <w:rFonts w:ascii="Times New Roman" w:hAnsi="Times New Roman" w:cs="Times New Roman"/>
          <w:sz w:val="28"/>
          <w:szCs w:val="28"/>
        </w:rPr>
        <w:t>знания,</w:t>
      </w:r>
      <w:r w:rsidRPr="003C41D9">
        <w:rPr>
          <w:rFonts w:ascii="Times New Roman" w:hAnsi="Times New Roman" w:cs="Times New Roman"/>
          <w:sz w:val="28"/>
          <w:szCs w:val="28"/>
        </w:rPr>
        <w:tab/>
        <w:t>зарождающиеся</w:t>
      </w:r>
      <w:r w:rsidRPr="003C41D9">
        <w:rPr>
          <w:rFonts w:ascii="Times New Roman" w:hAnsi="Times New Roman" w:cs="Times New Roman"/>
          <w:sz w:val="28"/>
          <w:szCs w:val="28"/>
        </w:rPr>
        <w:tab/>
        <w:t>вследствие</w:t>
      </w:r>
      <w:r w:rsidRPr="003C41D9">
        <w:rPr>
          <w:rFonts w:ascii="Times New Roman" w:hAnsi="Times New Roman" w:cs="Times New Roman"/>
          <w:sz w:val="28"/>
          <w:szCs w:val="28"/>
        </w:rPr>
        <w:tab/>
        <w:t>его самодеятельности, равно как и благодаря материнской любви, носящей в себе его жизнь и ее требования.</w:t>
      </w:r>
    </w:p>
    <w:p w14:paraId="45333E74" w14:textId="75A11F9A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  <w:r w:rsidRPr="003C41D9">
        <w:rPr>
          <w:rFonts w:ascii="Times New Roman" w:hAnsi="Times New Roman" w:cs="Times New Roman"/>
          <w:sz w:val="28"/>
          <w:szCs w:val="28"/>
        </w:rPr>
        <w:t>Итак, из наблюдения отношений между матерью и ребенком как в физической, так и в духовной жизни с очевидностью вытекает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D9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D9">
        <w:rPr>
          <w:rFonts w:ascii="Times New Roman" w:hAnsi="Times New Roman" w:cs="Times New Roman"/>
          <w:sz w:val="28"/>
          <w:szCs w:val="28"/>
        </w:rPr>
        <w:t>столь</w:t>
      </w:r>
      <w:r w:rsidRPr="003C41D9">
        <w:rPr>
          <w:rFonts w:ascii="Times New Roman" w:hAnsi="Times New Roman" w:cs="Times New Roman"/>
          <w:sz w:val="28"/>
          <w:szCs w:val="28"/>
        </w:rPr>
        <w:tab/>
        <w:t>важные</w:t>
      </w:r>
      <w:r w:rsidRPr="003C41D9">
        <w:rPr>
          <w:rFonts w:ascii="Times New Roman" w:hAnsi="Times New Roman" w:cs="Times New Roman"/>
          <w:sz w:val="28"/>
          <w:szCs w:val="28"/>
        </w:rPr>
        <w:tab/>
        <w:t>в</w:t>
      </w:r>
      <w:r w:rsidRPr="003C41D9">
        <w:rPr>
          <w:rFonts w:ascii="Times New Roman" w:hAnsi="Times New Roman" w:cs="Times New Roman"/>
          <w:sz w:val="28"/>
          <w:szCs w:val="28"/>
        </w:rPr>
        <w:tab/>
        <w:t>человеческой</w:t>
      </w:r>
      <w:r w:rsidRPr="003C41D9">
        <w:rPr>
          <w:rFonts w:ascii="Times New Roman" w:hAnsi="Times New Roman" w:cs="Times New Roman"/>
          <w:sz w:val="28"/>
          <w:szCs w:val="28"/>
        </w:rPr>
        <w:tab/>
        <w:t>и общечеловеческой жизни факты, а именно что любовь и познание, чувство любви и познавательная способность находятся во взаимной внутренней связи между собой и что жизненное общее воспитание является объединением и общим источником их обоих…</w:t>
      </w:r>
    </w:p>
    <w:p w14:paraId="59EFD16A" w14:textId="3F50B996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  <w:r w:rsidRPr="003C41D9">
        <w:rPr>
          <w:rFonts w:ascii="Times New Roman" w:hAnsi="Times New Roman" w:cs="Times New Roman"/>
          <w:sz w:val="28"/>
          <w:szCs w:val="28"/>
        </w:rPr>
        <w:t xml:space="preserve">При таком понимании этой взаимной духовной жизни матери и ребенка описанная в предыдущих главах этой книги первая игра с упругим, цветным и теплым мячом находит себе настоящее место и получает глубокое, истинное значение и соответствующее применение. Она приходится на </w:t>
      </w:r>
      <w:r w:rsidRPr="003C41D9">
        <w:rPr>
          <w:rFonts w:ascii="Times New Roman" w:hAnsi="Times New Roman" w:cs="Times New Roman"/>
          <w:sz w:val="28"/>
          <w:szCs w:val="28"/>
        </w:rPr>
        <w:lastRenderedPageBreak/>
        <w:t>третий месяц жизни ребенка, но может начинаться также и во втором месяце, а с четвертого месяца она играет роль уже определенной игры и затем в течение долгого времени, подвергаясь дальнейшему</w:t>
      </w:r>
      <w:r w:rsidRPr="003C41D9">
        <w:rPr>
          <w:rFonts w:ascii="Times New Roman" w:hAnsi="Times New Roman" w:cs="Times New Roman"/>
          <w:sz w:val="28"/>
          <w:szCs w:val="28"/>
        </w:rPr>
        <w:tab/>
        <w:t>развитию</w:t>
      </w:r>
      <w:r w:rsidRPr="003C41D9">
        <w:rPr>
          <w:rFonts w:ascii="Times New Roman" w:hAnsi="Times New Roman" w:cs="Times New Roman"/>
          <w:sz w:val="28"/>
          <w:szCs w:val="28"/>
        </w:rPr>
        <w:tab/>
        <w:t>и</w:t>
      </w:r>
      <w:r w:rsidRPr="003C41D9">
        <w:rPr>
          <w:rFonts w:ascii="Times New Roman" w:hAnsi="Times New Roman" w:cs="Times New Roman"/>
          <w:sz w:val="28"/>
          <w:szCs w:val="28"/>
        </w:rPr>
        <w:tab/>
        <w:t>всевозможным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D9">
        <w:rPr>
          <w:rFonts w:ascii="Times New Roman" w:hAnsi="Times New Roman" w:cs="Times New Roman"/>
          <w:sz w:val="28"/>
          <w:szCs w:val="28"/>
        </w:rPr>
        <w:t>видоизменениям</w:t>
      </w:r>
      <w:r w:rsidRPr="003C41D9">
        <w:rPr>
          <w:rFonts w:ascii="Times New Roman" w:hAnsi="Times New Roman" w:cs="Times New Roman"/>
          <w:sz w:val="28"/>
          <w:szCs w:val="28"/>
        </w:rPr>
        <w:tab/>
        <w:t xml:space="preserve">и применениям, проходит красной нитью через всю жизнь ребенка… </w:t>
      </w:r>
    </w:p>
    <w:p w14:paraId="6041B136" w14:textId="77777777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85F6C" w14:textId="77777777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  <w:r w:rsidRPr="003C41D9">
        <w:rPr>
          <w:rFonts w:ascii="Times New Roman" w:hAnsi="Times New Roman" w:cs="Times New Roman"/>
          <w:sz w:val="28"/>
          <w:szCs w:val="28"/>
        </w:rPr>
        <w:t>Однако скоро простое и равное себе во всех своих частях тело со своим постоянным и сравнительно тихим движением перестает удовлетворять ребенка. Тогда больше привлечет его внимание предмет прямо противоположного характера, который обладает способностью не только быстро и неожиданно переходить из состояния покоя в противоположное состояние движения, но и заявлять о себе при этом посредством шума, гула и звука, как бы посредством языка.</w:t>
      </w:r>
    </w:p>
    <w:p w14:paraId="6AF1867F" w14:textId="1E6AF7A2" w:rsidR="003C41D9" w:rsidRPr="003C41D9" w:rsidRDefault="003C41D9" w:rsidP="003C41D9">
      <w:pPr>
        <w:jc w:val="both"/>
        <w:rPr>
          <w:rFonts w:ascii="Times New Roman" w:hAnsi="Times New Roman" w:cs="Times New Roman"/>
          <w:sz w:val="28"/>
          <w:szCs w:val="28"/>
        </w:rPr>
      </w:pPr>
      <w:r w:rsidRPr="003C41D9">
        <w:rPr>
          <w:rFonts w:ascii="Times New Roman" w:hAnsi="Times New Roman" w:cs="Times New Roman"/>
          <w:sz w:val="28"/>
          <w:szCs w:val="28"/>
        </w:rPr>
        <w:t>Это пункт, с которого игра с ребенком, а также и сама игрушка получают совершенно иную внешность: в качестве игрушки у ребенка вместо нежного, мягкого, тихо движущегося мяча выступает на сцену твердый катающийся шар и соединяющий в себе больше внешнего разнообразия и потому способный произвести больше шума при движении – кубик.</w:t>
      </w:r>
    </w:p>
    <w:sectPr w:rsidR="003C41D9" w:rsidRPr="003C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D9"/>
    <w:rsid w:val="00295535"/>
    <w:rsid w:val="003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6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Кафедра ТМДНО</cp:lastModifiedBy>
  <cp:revision>2</cp:revision>
  <dcterms:created xsi:type="dcterms:W3CDTF">2020-10-12T01:15:00Z</dcterms:created>
  <dcterms:modified xsi:type="dcterms:W3CDTF">2020-11-03T04:42:00Z</dcterms:modified>
</cp:coreProperties>
</file>