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27088" w14:textId="4A3EC16A" w:rsidR="009356A3" w:rsidRPr="00E22390" w:rsidRDefault="00A8271C" w:rsidP="00E22390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bCs/>
          <w:sz w:val="32"/>
          <w:szCs w:val="32"/>
        </w:rPr>
        <w:t>Лекция №5</w:t>
      </w:r>
      <w:r w:rsidR="00E22390" w:rsidRPr="00E22390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1414DD" w:rsidRPr="00E22390">
        <w:rPr>
          <w:rFonts w:ascii="Times New Roman" w:hAnsi="Times New Roman" w:cs="Times New Roman"/>
          <w:b/>
          <w:bCs/>
          <w:sz w:val="32"/>
          <w:szCs w:val="32"/>
        </w:rPr>
        <w:t>Использование игрового набора «Дары Фрёбеля» в образовательной деятельности с младшими дошкольниками.</w:t>
      </w:r>
    </w:p>
    <w:bookmarkEnd w:id="0"/>
    <w:p w14:paraId="567AE660" w14:textId="310CC728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«Воспитание - дело трудное, и улучшение его условий - одна из священных обязанностей каждого человека, ибо нет ничего более важного, как образование самого себя и своих ближних» - Сократ.</w:t>
      </w:r>
    </w:p>
    <w:p w14:paraId="2E33CC90" w14:textId="0A58F1BA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В соответствии с ФГОС образовательный процесс должен строиться на адекватных возрасту формах работы с детьми. А основной формой работы с детьми дошкольного возраста и ведущим видом деятельности для них является игра. Успешному решению задач образовательной программы «От рождения до школы» может способствовать использование практического пособия «Дары Фрёбеля». Мало кто из педагогов задумывался, кто и для чего создал эту методику.</w:t>
      </w:r>
    </w:p>
    <w:p w14:paraId="113E1DA7" w14:textId="52909111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390">
        <w:rPr>
          <w:rFonts w:ascii="Times New Roman" w:hAnsi="Times New Roman" w:cs="Times New Roman"/>
          <w:b/>
          <w:bCs/>
          <w:sz w:val="28"/>
          <w:szCs w:val="28"/>
        </w:rPr>
        <w:t>Фридрих Вильгельм Август Фрёбель</w:t>
      </w:r>
      <w:r w:rsidRPr="00B32841">
        <w:rPr>
          <w:rFonts w:ascii="Times New Roman" w:hAnsi="Times New Roman" w:cs="Times New Roman"/>
          <w:sz w:val="28"/>
          <w:szCs w:val="28"/>
        </w:rPr>
        <w:t xml:space="preserve">  - 21 апреля 1782 - 21 июня 1852 (70 лет)- известный немецкий педагог, создатель первого в мире детского сада для детей дошкольного возраста.</w:t>
      </w:r>
    </w:p>
    <w:p w14:paraId="0F1A09CD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EA3F70" w14:textId="2D3EBC2B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AAFAB" wp14:editId="1911F6EF">
            <wp:extent cx="2381250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47E1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Игру </w:t>
      </w:r>
      <w:proofErr w:type="spellStart"/>
      <w:r w:rsidRPr="00B32841">
        <w:rPr>
          <w:rFonts w:ascii="Times New Roman" w:hAnsi="Times New Roman" w:cs="Times New Roman"/>
          <w:sz w:val="28"/>
          <w:szCs w:val="28"/>
        </w:rPr>
        <w:t>Ф.Фрёбель</w:t>
      </w:r>
      <w:proofErr w:type="spellEnd"/>
      <w:r w:rsidRPr="00B32841">
        <w:rPr>
          <w:rFonts w:ascii="Times New Roman" w:hAnsi="Times New Roman" w:cs="Times New Roman"/>
          <w:sz w:val="28"/>
          <w:szCs w:val="28"/>
        </w:rPr>
        <w:t xml:space="preserve"> характеризовал как "высшую ступень детского развития". Он разработал теорию игры, собрал и методически прокомментировал подвижные игры. Ф. Фрёбель ввел разнообразные виды детской деятельности и соединил их в определенную, строго регламентированную систему, создал знаменитые "Дары" - пособие для развития навыков конструирования в единстве с познанием формы, </w:t>
      </w:r>
      <w:r w:rsidRPr="00B32841">
        <w:rPr>
          <w:rFonts w:ascii="Times New Roman" w:hAnsi="Times New Roman" w:cs="Times New Roman"/>
          <w:sz w:val="28"/>
          <w:szCs w:val="28"/>
        </w:rPr>
        <w:lastRenderedPageBreak/>
        <w:t>величины, размеров, пространств отношений. Тесно связал развитие речи ребенка с его деятельностью.</w:t>
      </w:r>
    </w:p>
    <w:p w14:paraId="780B5759" w14:textId="6F2589AE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Игры, считал </w:t>
      </w:r>
      <w:proofErr w:type="spellStart"/>
      <w:r w:rsidRPr="00B32841">
        <w:rPr>
          <w:rFonts w:ascii="Times New Roman" w:hAnsi="Times New Roman" w:cs="Times New Roman"/>
          <w:sz w:val="28"/>
          <w:szCs w:val="28"/>
        </w:rPr>
        <w:t>Ф.Фрёбель</w:t>
      </w:r>
      <w:proofErr w:type="spellEnd"/>
      <w:r w:rsidRPr="00B32841">
        <w:rPr>
          <w:rFonts w:ascii="Times New Roman" w:hAnsi="Times New Roman" w:cs="Times New Roman"/>
          <w:sz w:val="28"/>
          <w:szCs w:val="28"/>
        </w:rPr>
        <w:t>, способствуют развитию воображения и фантазии, пробуждают детское творчество. Многие из этих занятий применяются и по сей день.</w:t>
      </w:r>
    </w:p>
    <w:p w14:paraId="2D843822" w14:textId="446A46D2" w:rsidR="001414DD" w:rsidRPr="00E22390" w:rsidRDefault="001414DD" w:rsidP="00E2239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22390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педагогики </w:t>
      </w:r>
      <w:proofErr w:type="spellStart"/>
      <w:r w:rsidRPr="00E22390">
        <w:rPr>
          <w:rFonts w:ascii="Times New Roman" w:hAnsi="Times New Roman" w:cs="Times New Roman"/>
          <w:b/>
          <w:bCs/>
          <w:sz w:val="28"/>
          <w:szCs w:val="28"/>
        </w:rPr>
        <w:t>Ф.Фрёбеля</w:t>
      </w:r>
      <w:proofErr w:type="spellEnd"/>
      <w:r w:rsidRPr="00E223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33D5D44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• Целостный взгляд на развитие каждого ребёнка. </w:t>
      </w:r>
    </w:p>
    <w:p w14:paraId="0B4EBC2D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• Выявление индивидуальных способностей каждого ребёнка и создание условий для их проявления в окружающей среде. </w:t>
      </w:r>
    </w:p>
    <w:p w14:paraId="1991B9F9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• Единство воспитания и образования с социумом и природой, следование природе ребёнка, его внутренним законам. </w:t>
      </w:r>
    </w:p>
    <w:p w14:paraId="0E1FBEA4" w14:textId="06984D18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• Создание условий для развития внутреннего потенциала ребёнка.</w:t>
      </w:r>
    </w:p>
    <w:p w14:paraId="1BD237B6" w14:textId="52411C40" w:rsidR="001414DD" w:rsidRDefault="001414DD" w:rsidP="00E2239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22390">
        <w:rPr>
          <w:rFonts w:ascii="Times New Roman" w:hAnsi="Times New Roman" w:cs="Times New Roman"/>
          <w:b/>
          <w:bCs/>
          <w:sz w:val="28"/>
          <w:szCs w:val="28"/>
        </w:rPr>
        <w:t>«Дары Фрёбеля»</w:t>
      </w:r>
    </w:p>
    <w:p w14:paraId="26E5B179" w14:textId="4E0BF2F0" w:rsidR="00E22390" w:rsidRPr="00E22390" w:rsidRDefault="001B3D74" w:rsidP="00E2239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3BE06" wp14:editId="51F8848F">
            <wp:extent cx="3860139" cy="31527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46" cy="31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83D7" w14:textId="39411C8D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32841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B328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D08888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- Возможность применения игрового набора в совместной деятельности. </w:t>
      </w:r>
    </w:p>
    <w:p w14:paraId="38A83C78" w14:textId="32D9C0F1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- Дидактические свойства.</w:t>
      </w:r>
    </w:p>
    <w:p w14:paraId="66CBAF38" w14:textId="46024B60" w:rsidR="001414DD" w:rsidRDefault="001414DD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1 дар. Модуль «Шерстяные мячики»</w:t>
      </w:r>
      <w:r w:rsidR="00F613DF" w:rsidRPr="00B328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126B27" w14:textId="3B94D150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2EB836" wp14:editId="19F2686E">
            <wp:extent cx="294322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F259" w14:textId="599FEE39" w:rsidR="00F613DF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Первым даром, по его мнению, является мяч. Мячи должны быть небольшие, мягкие, связанные из шерсти, окрашенные в различные цвета: красный, оранжевый, желтый, зеленый, синий, фиолетовый (т. е. цвета радуги) и белый. К каждому мячу прикрепляется ниточка. </w:t>
      </w:r>
    </w:p>
    <w:p w14:paraId="21F89F2E" w14:textId="77777777" w:rsidR="00F613DF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Мать показывает ребенку мячи, развивая, таким образом, его умение различать цвета. Раскачивая шарик в разные стороны, и соответственно приговаривая «вперед-назад», «вверх-вниз», «вправо-влево», она знакомит ребенка с пространственными представлениями. Показывая шарик на ладони, пряча его и приговаривая при этом: «Есть мячик — нет мячика», — мать знакомит ребенка с понятиями утверждения и отрицания. </w:t>
      </w:r>
    </w:p>
    <w:p w14:paraId="05700168" w14:textId="5E72DA26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Обосновывая, почему первым даром, первой игрушкой должен быть именно шар-мяч, Фрёбель замечал, что он наиболее удобен ребенку, так как нежной неразвитой ручке еще трудно держать угловатый предмет (например, кубик). Фрёбель приводит и ряд других символических доводов, например: шар является «единством в единстве», шар — символ движения, шар — символ бесконечности и т. д.</w:t>
      </w:r>
    </w:p>
    <w:p w14:paraId="7727CA14" w14:textId="039D0407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2 дар. Модуль «Основные тела».</w:t>
      </w:r>
    </w:p>
    <w:p w14:paraId="39B03FA2" w14:textId="554FE4A6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038599" wp14:editId="24F0A122">
            <wp:extent cx="2968085" cy="2971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19" cy="29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631D" w14:textId="77777777" w:rsidR="00F613DF" w:rsidRPr="00B32841" w:rsidRDefault="00F613DF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i/>
          <w:iCs/>
          <w:sz w:val="28"/>
          <w:szCs w:val="28"/>
        </w:rPr>
        <w:t>Шар</w:t>
      </w:r>
      <w:r w:rsidRPr="00B32841">
        <w:rPr>
          <w:rFonts w:ascii="Times New Roman" w:hAnsi="Times New Roman" w:cs="Times New Roman"/>
          <w:sz w:val="28"/>
          <w:szCs w:val="28"/>
        </w:rPr>
        <w:t xml:space="preserve"> – символ движения </w:t>
      </w:r>
    </w:p>
    <w:p w14:paraId="1A6D3CC8" w14:textId="77777777" w:rsidR="00F613DF" w:rsidRPr="00B32841" w:rsidRDefault="00F613DF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i/>
          <w:iCs/>
          <w:sz w:val="28"/>
          <w:szCs w:val="28"/>
        </w:rPr>
        <w:t xml:space="preserve">Куб </w:t>
      </w:r>
      <w:r w:rsidRPr="00B32841">
        <w:rPr>
          <w:rFonts w:ascii="Times New Roman" w:hAnsi="Times New Roman" w:cs="Times New Roman"/>
          <w:sz w:val="28"/>
          <w:szCs w:val="28"/>
        </w:rPr>
        <w:t xml:space="preserve">– символ покоя </w:t>
      </w:r>
    </w:p>
    <w:p w14:paraId="6360E9D7" w14:textId="7C0A3567" w:rsidR="00F613DF" w:rsidRPr="00B32841" w:rsidRDefault="00F613DF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i/>
          <w:iCs/>
          <w:sz w:val="28"/>
          <w:szCs w:val="28"/>
        </w:rPr>
        <w:t>Цилиндр</w:t>
      </w:r>
      <w:r w:rsidRPr="00B32841">
        <w:rPr>
          <w:rFonts w:ascii="Times New Roman" w:hAnsi="Times New Roman" w:cs="Times New Roman"/>
          <w:sz w:val="28"/>
          <w:szCs w:val="28"/>
        </w:rPr>
        <w:t xml:space="preserve"> – совмещение свойств шара и куба.</w:t>
      </w:r>
    </w:p>
    <w:p w14:paraId="2EAFADED" w14:textId="3E626035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3 и 4 дары. Модули «Куб из кубиков», «Куб из брусков».</w:t>
      </w:r>
    </w:p>
    <w:p w14:paraId="5F119656" w14:textId="3702008B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DB9FCC" wp14:editId="15896E74">
            <wp:extent cx="2371725" cy="2371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0A6F32" wp14:editId="4CE2CBEB">
            <wp:simplePos x="1533525" y="5095875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2266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5B3C4EF3" w14:textId="545F113C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5 и 6 дары. Модули «Кубики и призмы», «Кубики, столбики, кирпичики».</w:t>
      </w:r>
    </w:p>
    <w:p w14:paraId="5E25145F" w14:textId="219D7CA7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C3D2E2" wp14:editId="7A507DC2">
            <wp:extent cx="2164752" cy="21621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21" cy="2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B2507D" wp14:editId="0E7997EC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14910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54A07E11" w14:textId="7CF57BFA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7 дар. «Цветные фигуры».</w:t>
      </w:r>
    </w:p>
    <w:p w14:paraId="70A21370" w14:textId="4DC333EE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C0B4D" wp14:editId="6814D0DC">
            <wp:extent cx="2524125" cy="2524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8535" w14:textId="019D81D6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 xml:space="preserve">8 дар. Модуль «Палочки» </w:t>
      </w:r>
    </w:p>
    <w:p w14:paraId="128A902A" w14:textId="393EE074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595B0" wp14:editId="360DF0E9">
            <wp:extent cx="2543175" cy="2543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30E8" w14:textId="4FDFF921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9 дар. Модуль «Кольца и полукольца»</w:t>
      </w:r>
      <w:r w:rsidR="00B32841" w:rsidRPr="00B328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E6542B3" w14:textId="2692200A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E3F2E1" wp14:editId="73A4C46F">
            <wp:extent cx="2486025" cy="2486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943" w14:textId="1310DEB2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10 дар. Модуль «Фишки».</w:t>
      </w:r>
    </w:p>
    <w:p w14:paraId="093C1C9F" w14:textId="3CAFBBBC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1F549" wp14:editId="6D15B83B">
            <wp:extent cx="2447925" cy="2447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D698" w14:textId="75499C4D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11 дар. Модуль «Цветные тела».</w:t>
      </w:r>
    </w:p>
    <w:p w14:paraId="23FE3354" w14:textId="03D1963D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D5F01" wp14:editId="40AF5BA4">
            <wp:extent cx="2438400" cy="243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9996" w14:textId="225B6DF5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12 дар. Модуль «Мозаика. Шнуровка».</w:t>
      </w:r>
    </w:p>
    <w:p w14:paraId="28961F81" w14:textId="3AB45510" w:rsidR="001B3D74" w:rsidRPr="00B32841" w:rsidRDefault="001B3D74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0145D" wp14:editId="64DB37C9">
            <wp:extent cx="2677939" cy="19431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08" cy="19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478B" w14:textId="48F7FE33" w:rsidR="00B32841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>13 дар. Модуль «Башенки»</w:t>
      </w:r>
      <w:r w:rsidR="00B32841" w:rsidRPr="00B3284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CDFBEBF" w14:textId="2B1E3F05" w:rsidR="001B3D74" w:rsidRPr="00B32841" w:rsidRDefault="001612EC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46C65" wp14:editId="48F2247A">
            <wp:extent cx="2913311" cy="193357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38" cy="19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3F63" w14:textId="0C6E49F2" w:rsidR="00F613DF" w:rsidRDefault="00F613DF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2841">
        <w:rPr>
          <w:rFonts w:ascii="Times New Roman" w:hAnsi="Times New Roman" w:cs="Times New Roman"/>
          <w:b/>
          <w:bCs/>
          <w:sz w:val="28"/>
          <w:szCs w:val="28"/>
        </w:rPr>
        <w:t xml:space="preserve">14 </w:t>
      </w:r>
      <w:r w:rsidR="00B32841" w:rsidRPr="00B32841">
        <w:rPr>
          <w:rFonts w:ascii="Times New Roman" w:hAnsi="Times New Roman" w:cs="Times New Roman"/>
          <w:b/>
          <w:bCs/>
          <w:sz w:val="28"/>
          <w:szCs w:val="28"/>
        </w:rPr>
        <w:t xml:space="preserve">дар. Модуль </w:t>
      </w:r>
      <w:r w:rsidRPr="00B32841">
        <w:rPr>
          <w:rFonts w:ascii="Times New Roman" w:hAnsi="Times New Roman" w:cs="Times New Roman"/>
          <w:b/>
          <w:bCs/>
          <w:sz w:val="28"/>
          <w:szCs w:val="28"/>
        </w:rPr>
        <w:t>«Арки и цифры»</w:t>
      </w:r>
      <w:r w:rsidR="00B32841" w:rsidRPr="00B328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E17726C" w14:textId="6C42DE3A" w:rsidR="001612EC" w:rsidRPr="00B32841" w:rsidRDefault="001612EC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442E4" wp14:editId="210B0EF7">
            <wp:extent cx="2371302" cy="2428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49" cy="2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4CAD" w14:textId="77777777" w:rsidR="00B32841" w:rsidRPr="001612EC" w:rsidRDefault="00B32841" w:rsidP="001612E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612EC">
        <w:rPr>
          <w:rFonts w:ascii="Times New Roman" w:hAnsi="Times New Roman" w:cs="Times New Roman"/>
          <w:b/>
          <w:bCs/>
          <w:sz w:val="28"/>
          <w:szCs w:val="28"/>
        </w:rPr>
        <w:t>Этапы работы с «дарами» Фребеля:</w:t>
      </w:r>
    </w:p>
    <w:p w14:paraId="1C689686" w14:textId="0B2ED2EC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1. визуальное обследование «дара» как целого; </w:t>
      </w:r>
    </w:p>
    <w:p w14:paraId="42845E55" w14:textId="3E1C6A8F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2. свободная игра ребенка с «даром»; </w:t>
      </w:r>
    </w:p>
    <w:p w14:paraId="559B6A0C" w14:textId="612EC97B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3. обыгрывание постройки и связь её с предметным и социальным окружением ребенка; </w:t>
      </w:r>
    </w:p>
    <w:p w14:paraId="29DF5555" w14:textId="6DEC4A32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4. самостоятельные постройки ребёнка из нового строительного материала; </w:t>
      </w:r>
    </w:p>
    <w:p w14:paraId="6D11DCAB" w14:textId="727A328D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lastRenderedPageBreak/>
        <w:t xml:space="preserve">5. совместные постройки и с помощью педагога; </w:t>
      </w:r>
    </w:p>
    <w:p w14:paraId="282B36BB" w14:textId="6DB78CC1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6. строительство по образцу; </w:t>
      </w:r>
    </w:p>
    <w:p w14:paraId="43BB142E" w14:textId="4B9E56B9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7. строительство и перестроение: большое - маленькое, трансформация одного предмета в другой или же предоставление предмету новых качеств, свойств; построение предмета с заданными свойствами.</w:t>
      </w:r>
    </w:p>
    <w:p w14:paraId="02F3FBEE" w14:textId="77777777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 Роль взрослого в игре, по мнению Ф. Фребеля, заключается в сопровождении действий ребенка словами: рядом, вверх, вниз. То есть, указывать ребенку на пространственные соотношения. Если действия ребенка не воспроизводят пространственные соотношения, то занятия эти нужно сопровождать песенкой с изменением высоты тона. </w:t>
      </w:r>
    </w:p>
    <w:p w14:paraId="7746288F" w14:textId="77777777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Ф. Фребель отмечает, что период складывания и раскладывания элементов «дара» будет длительным. Таким образом, педагог придает большое значение самостоятельному исследованию ребенком предмета игры. </w:t>
      </w:r>
    </w:p>
    <w:p w14:paraId="2037F796" w14:textId="68D2548A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Переход от этапа к этапу в методике Ф. Фребеля должен иметь характер «благоприятного момента».</w:t>
      </w:r>
    </w:p>
    <w:p w14:paraId="68021629" w14:textId="68432800" w:rsidR="00B32841" w:rsidRPr="001612EC" w:rsidRDefault="00B32841" w:rsidP="001612E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612EC">
        <w:rPr>
          <w:rFonts w:ascii="Times New Roman" w:hAnsi="Times New Roman" w:cs="Times New Roman"/>
          <w:b/>
          <w:bCs/>
          <w:sz w:val="28"/>
          <w:szCs w:val="28"/>
        </w:rPr>
        <w:t>Интегративные качества.</w:t>
      </w:r>
    </w:p>
    <w:p w14:paraId="3CE709D6" w14:textId="77777777" w:rsidR="00B32841" w:rsidRP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Любознательный, активный.</w:t>
      </w:r>
    </w:p>
    <w:p w14:paraId="46D5C9B4" w14:textId="77777777" w:rsidR="00B32841" w:rsidRP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Овладевший необходимыми умениями и навыками.</w:t>
      </w:r>
    </w:p>
    <w:p w14:paraId="4B55EA28" w14:textId="40C86CD1" w:rsidR="00B32841" w:rsidRP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Способный планировать свои действия. </w:t>
      </w:r>
    </w:p>
    <w:p w14:paraId="37A5D6A1" w14:textId="77777777" w:rsidR="00B32841" w:rsidRP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Способный решать интеллектуальные задачи.</w:t>
      </w:r>
    </w:p>
    <w:p w14:paraId="6A259E8E" w14:textId="10E18B33" w:rsidR="00B32841" w:rsidRP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Овладевший универсальными предпосылками учебной деятельности. </w:t>
      </w:r>
    </w:p>
    <w:p w14:paraId="3603B5B3" w14:textId="4049D36D" w:rsidR="00B32841" w:rsidRDefault="00B32841" w:rsidP="00B32841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>Овладевшей средствами общения и способами взаимодействия со взрослыми и сверстниками.</w:t>
      </w:r>
    </w:p>
    <w:p w14:paraId="7C9C13C7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2EC">
        <w:rPr>
          <w:rFonts w:ascii="Times New Roman" w:hAnsi="Times New Roman" w:cs="Times New Roman"/>
          <w:b/>
          <w:bCs/>
          <w:sz w:val="28"/>
          <w:szCs w:val="28"/>
        </w:rPr>
        <w:t xml:space="preserve">Минусы методики </w:t>
      </w:r>
    </w:p>
    <w:p w14:paraId="12243232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 xml:space="preserve">• Первое - это четкое регламентирование деятельности дошкольника. </w:t>
      </w:r>
    </w:p>
    <w:p w14:paraId="364D11CB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 xml:space="preserve">• Второе - обучающий материал и низкие показатели </w:t>
      </w:r>
    </w:p>
    <w:p w14:paraId="6B40D130" w14:textId="6BE5D4CC" w:rsid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>• Третье - ребенок не вырастает самостоятельным.</w:t>
      </w:r>
    </w:p>
    <w:p w14:paraId="17848B3A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2EC">
        <w:rPr>
          <w:rFonts w:ascii="Times New Roman" w:hAnsi="Times New Roman" w:cs="Times New Roman"/>
          <w:b/>
          <w:bCs/>
          <w:sz w:val="28"/>
          <w:szCs w:val="28"/>
        </w:rPr>
        <w:t xml:space="preserve">Плюсы методики </w:t>
      </w:r>
    </w:p>
    <w:p w14:paraId="282CA3FA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 xml:space="preserve">• Первый - это вклад Фребеля в институт дошкольного образования. </w:t>
      </w:r>
    </w:p>
    <w:p w14:paraId="0F687ED0" w14:textId="77777777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 xml:space="preserve">• Второй плюс - максимальное внимание ребенку. </w:t>
      </w:r>
    </w:p>
    <w:p w14:paraId="6B2180A8" w14:textId="539B7F1E" w:rsidR="001612EC" w:rsidRPr="001612EC" w:rsidRDefault="001612EC" w:rsidP="001612E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2EC">
        <w:rPr>
          <w:rFonts w:ascii="Times New Roman" w:hAnsi="Times New Roman" w:cs="Times New Roman"/>
          <w:sz w:val="28"/>
          <w:szCs w:val="28"/>
        </w:rPr>
        <w:t>• Третий плюс — последователи.</w:t>
      </w:r>
    </w:p>
    <w:p w14:paraId="59E419FC" w14:textId="6A7423E7" w:rsidR="00B32841" w:rsidRPr="00B32841" w:rsidRDefault="00B32841" w:rsidP="00B328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841">
        <w:rPr>
          <w:rFonts w:ascii="Times New Roman" w:hAnsi="Times New Roman" w:cs="Times New Roman"/>
          <w:sz w:val="28"/>
          <w:szCs w:val="28"/>
        </w:rPr>
        <w:t xml:space="preserve">Игры в раннем возрасте с комплектами Ф.Фребеля способствуют развитию наблюдательности, интереса детей к окружающему, обогащению </w:t>
      </w:r>
      <w:r w:rsidRPr="00B32841">
        <w:rPr>
          <w:rFonts w:ascii="Times New Roman" w:hAnsi="Times New Roman" w:cs="Times New Roman"/>
          <w:sz w:val="28"/>
          <w:szCs w:val="28"/>
        </w:rPr>
        <w:lastRenderedPageBreak/>
        <w:t>детской речи и познавательного опыта, развивают моторную ловкость рук, уточняют и конкретизируют детский понятийный аппарат, формируют реальные представления об окружающем мире, стимулируют речемыслительную активность детей, мотивируют их на осмысленную познавательную деятельность.</w:t>
      </w:r>
    </w:p>
    <w:p w14:paraId="34DCE18C" w14:textId="77777777" w:rsidR="001414DD" w:rsidRPr="00B32841" w:rsidRDefault="001414DD" w:rsidP="00B3284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414DD" w:rsidRPr="00B32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44B4F"/>
    <w:multiLevelType w:val="hybridMultilevel"/>
    <w:tmpl w:val="9EEC6D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6A3"/>
    <w:rsid w:val="001414DD"/>
    <w:rsid w:val="001612EC"/>
    <w:rsid w:val="001B3D74"/>
    <w:rsid w:val="009356A3"/>
    <w:rsid w:val="00A8271C"/>
    <w:rsid w:val="00B32841"/>
    <w:rsid w:val="00E22390"/>
    <w:rsid w:val="00F6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D6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Полухина</dc:creator>
  <cp:keywords/>
  <dc:description/>
  <cp:lastModifiedBy>Кафедра ТМДНО</cp:lastModifiedBy>
  <cp:revision>6</cp:revision>
  <dcterms:created xsi:type="dcterms:W3CDTF">2020-10-05T16:06:00Z</dcterms:created>
  <dcterms:modified xsi:type="dcterms:W3CDTF">2020-11-03T04:43:00Z</dcterms:modified>
</cp:coreProperties>
</file>