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724" w:rsidRDefault="00E63724" w:rsidP="00E63724">
      <w:pPr>
        <w:keepNext/>
        <w:keepLines/>
        <w:spacing w:after="0" w:line="36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Самостоятельная  работа</w:t>
      </w:r>
    </w:p>
    <w:p w:rsidR="00E63724" w:rsidRPr="00926B9B" w:rsidRDefault="00E63724" w:rsidP="00E63724">
      <w:pPr>
        <w:keepNext/>
        <w:keepLines/>
        <w:spacing w:after="0" w:line="36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 xml:space="preserve">Тема. </w:t>
      </w:r>
      <w:r w:rsidRPr="00926B9B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 xml:space="preserve"> Научный стиль речи.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 1.  Прочитайте текст аннотации научной статьи.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 В. </w:t>
      </w:r>
      <w:proofErr w:type="spell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Пятаева</w:t>
      </w:r>
      <w:proofErr w:type="spell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 проблеме разработки исторической лексикологии славянских языков // Вестник Оренбургского государственного университета. – 2005. – М 11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(49).- С 115-121.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В статье Н.В. 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Пятаевой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рассматривается праславянское состояние этимологических гнезд *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dati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>, *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ber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>-, *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j§ti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>, *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nesti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>, объединяемых в генетическую парадигму «давать//дать</w:t>
      </w:r>
      <w:r w:rsidRPr="00926B9B">
        <w:rPr>
          <w:color w:val="000000"/>
          <w:sz w:val="26"/>
          <w:szCs w:val="26"/>
        </w:rPr>
        <w:t xml:space="preserve"> —&gt;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брать взять</w:t>
      </w:r>
      <w:r w:rsidRPr="00926B9B">
        <w:rPr>
          <w:color w:val="000000"/>
          <w:sz w:val="26"/>
          <w:szCs w:val="26"/>
        </w:rPr>
        <w:t xml:space="preserve"> —&gt;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иметь</w:t>
      </w:r>
      <w:r w:rsidRPr="00926B9B">
        <w:rPr>
          <w:color w:val="000000"/>
          <w:sz w:val="26"/>
          <w:szCs w:val="26"/>
        </w:rPr>
        <w:t xml:space="preserve"> —&gt;</w:t>
      </w:r>
      <w:r w:rsidRPr="00926B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нести </w:t>
      </w:r>
      <w:r w:rsidRPr="00926B9B">
        <w:rPr>
          <w:color w:val="000000"/>
          <w:sz w:val="26"/>
          <w:szCs w:val="26"/>
        </w:rPr>
        <w:t>—&gt;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давать» на основании пересечения значений общеславянских</w:t>
      </w:r>
      <w:r w:rsidRPr="00926B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корней, лежащих в их основе.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Динамическое описание генетических парадигм в истории близкородственных языков может стать, по мнению автора, одним из путей построения исторической лексикологии славянских языков.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Проблема, заявленная в статье, связана с одной из самых сложных задач славистики наших дней – задачей создания полного и систематического очерка славянской исторической лексикологии, предмет которой можно определить как исследование словарного состава языка в его изменениях во времени, опирающееся на изучение истории отдельных слов и классов слов, объединяемых на основании общности происхождения и семантики, каковыми являются такие крупные группировки слов, как</w:t>
      </w:r>
      <w:proofErr w:type="gram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лексические гнезда. Осуществление этой задачи возможно на основе синхронно-диахронического подхода к изучению семантической структуры всего лексического гнезда, что даёт возможность проследить его функционирование в истории языка и обнаружить скрытые 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межгнёздовые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генетические связи, способствующие образованию в истории языка ещё более крупных системных образований, чем лексические и этимологические гнёзда.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Статья адресована специалистам в области этимологии, исторической лексикологии, славистики, сравнительно-исторического языкознания.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 2. Найдите лексико-фразеологические, морфологические и синтаксические признаки научного стиля, отражённые в данной аннотации. </w:t>
      </w:r>
      <w:r w:rsidR="00FE2033">
        <w:rPr>
          <w:rFonts w:ascii="Times New Roman" w:hAnsi="Times New Roman" w:cs="Times New Roman"/>
          <w:b/>
          <w:color w:val="000000"/>
          <w:sz w:val="28"/>
          <w:szCs w:val="28"/>
        </w:rPr>
        <w:t>Выпишите примеры из текста аннотации (2 б.)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При анализе используйте следующий план-конспект:</w:t>
      </w:r>
    </w:p>
    <w:p w:rsidR="00E63724" w:rsidRPr="00926B9B" w:rsidRDefault="00E63724" w:rsidP="00E637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Лексико-фразеологический уровень</w:t>
      </w:r>
    </w:p>
    <w:p w:rsidR="00E63724" w:rsidRPr="00926B9B" w:rsidRDefault="00E63724" w:rsidP="00E63724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Широкое использование абстрактной лексики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(значение,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семантика, признак, анализ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63724" w:rsidRPr="00926B9B" w:rsidRDefault="00E63724" w:rsidP="00E63724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Почти не употребляются слова, которые выражают единичные</w:t>
      </w:r>
      <w:r w:rsidRPr="00926B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понятия.</w:t>
      </w:r>
    </w:p>
    <w:p w:rsidR="00E63724" w:rsidRPr="00926B9B" w:rsidRDefault="00E63724" w:rsidP="00E63724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Обобщенно-отвлечённый характер речи подчёркивается словами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обыкновенно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всегда, регулярно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обычно, любой, всякий, каждый. </w:t>
      </w:r>
    </w:p>
    <w:p w:rsidR="00E63724" w:rsidRPr="00926B9B" w:rsidRDefault="00E63724" w:rsidP="00E63724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Обилие терминологической научной лексики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(аккомодация,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дифтонг, ассимиляция).</w:t>
      </w:r>
    </w:p>
    <w:p w:rsidR="00E63724" w:rsidRPr="00926B9B" w:rsidRDefault="00E63724" w:rsidP="00E63724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Употребляются нейтральные (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межстилевые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) фразеологизмы и фразеологизмы терминологического характера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(наклонная плоскость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рациональное зерно).</w:t>
      </w:r>
    </w:p>
    <w:p w:rsidR="00E63724" w:rsidRPr="00926B9B" w:rsidRDefault="00E63724" w:rsidP="00E63724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Используются речевые клише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(включает в себя, </w:t>
      </w:r>
      <w:proofErr w:type="gram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связан</w:t>
      </w:r>
      <w:proofErr w:type="gram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с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состоит из, представляет собой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относится к, входит в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и др.).</w:t>
      </w:r>
    </w:p>
    <w:p w:rsidR="00E63724" w:rsidRPr="00926B9B" w:rsidRDefault="00E63724" w:rsidP="00E63724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Не используется лексика с эмоционально-экспрессивной и разговорной окраской, лексика ограниченного употребления (архаизмы, жаргонизмы, диалектизмы).</w:t>
      </w:r>
    </w:p>
    <w:p w:rsidR="00E63724" w:rsidRPr="00926B9B" w:rsidRDefault="00E63724" w:rsidP="00E637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Морфологический уровень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Имя преобладает над глаголом.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Широко употребляются существительные на </w:t>
      </w:r>
      <w:proofErr w:type="gram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-</w:t>
      </w:r>
      <w:proofErr w:type="spell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</w:t>
      </w:r>
      <w:proofErr w:type="gram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ие</w:t>
      </w:r>
      <w:proofErr w:type="spell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-</w:t>
      </w:r>
      <w:proofErr w:type="spell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ие</w:t>
      </w:r>
      <w:proofErr w:type="spell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-ость, -ка,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-</w:t>
      </w:r>
      <w:proofErr w:type="spell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ция</w:t>
      </w:r>
      <w:proofErr w:type="spell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-</w:t>
      </w:r>
      <w:proofErr w:type="spell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фикация</w:t>
      </w:r>
      <w:proofErr w:type="spell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со значением признака, действия, состояния, изменения.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Широко употребляются существительные среднего рода.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Существительные мужского и женского рода чаще всего имеют абстрактный характер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(классификация, разность, вес, климат).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Большинство существительных употребляется только в форме</w:t>
      </w:r>
      <w:r w:rsidRPr="00926B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единственного числа, поскольку преобладают абстрактные и вещественные существительные. 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Формы множественного числа вещественных существительных</w:t>
      </w:r>
      <w:r w:rsidRPr="00926B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приобретают конкретное значение или значение «сорт», «вид»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(глины, масла, сахара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частотен родительный падеж, часто в функции определения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(реакция сопротивления, творительный орудия,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родительный субъекта).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В составе пассивных конструкций употребляется творительный падеж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(Статья написана молодым учёным).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Используются преимущественно аналитические формы сравнительной и превосходной степени прилагательных со словами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более, наиболее.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Краткие прилагательные выражают постоянные признаки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(Вода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бесцветна.</w:t>
      </w:r>
      <w:proofErr w:type="gram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Метиловый спирт ядовит.).</w:t>
      </w:r>
      <w:proofErr w:type="gramEnd"/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время глагола выражает вневременное значение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(Существительные обладают категорией рода.).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Распространены формы 3 лица единственного и множественного числа глаголов. 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Формы 1 лица множественного числа глаголов имеют отвлечённое значение «мы совместности», «всякий человек вообще» или употребляются вместо форм 1 лица единственного числа при указании на автора научной работы.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Не употребляются формы 1 лица единственного числа, 2 лица единственного и множественного числа местоимений и глаголов.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Для глагола </w:t>
      </w:r>
      <w:proofErr w:type="gram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характерна</w:t>
      </w:r>
      <w:proofErr w:type="gram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десемантизация, которая выражается:</w:t>
      </w:r>
    </w:p>
    <w:p w:rsidR="00E63724" w:rsidRPr="00926B9B" w:rsidRDefault="00E63724" w:rsidP="00E63724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в использовании глаголов с широкой, абстрактной семантикой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(проявляться, существовать, имет</w:t>
      </w:r>
      <w:proofErr w:type="gramStart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ь(</w:t>
      </w:r>
      <w:proofErr w:type="spellStart"/>
      <w:proofErr w:type="gram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ся</w:t>
      </w:r>
      <w:proofErr w:type="spellEnd"/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));</w:t>
      </w:r>
    </w:p>
    <w:p w:rsidR="00E63724" w:rsidRPr="00926B9B" w:rsidRDefault="00E63724" w:rsidP="00E63724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употреблении глаголов в роли связки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(быть, стать, являться,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становиться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E63724" w:rsidRPr="00926B9B" w:rsidRDefault="00E63724" w:rsidP="00E63724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в употреблении глаголов в составе 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вербономинантов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(находить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применение, оказывать влияние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63724" w:rsidRPr="00926B9B" w:rsidRDefault="00E63724" w:rsidP="00E63724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Активно используются сложные предлоги, союзы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(при помощи, в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качестве, в связи с).</w:t>
      </w:r>
    </w:p>
    <w:p w:rsidR="00E63724" w:rsidRPr="00926B9B" w:rsidRDefault="00E63724" w:rsidP="00E6372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Синтаксический уровень</w:t>
      </w:r>
    </w:p>
    <w:p w:rsidR="00E63724" w:rsidRPr="00926B9B" w:rsidRDefault="00E63724" w:rsidP="00E6372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Широко используются пассивные конструкции.</w:t>
      </w:r>
    </w:p>
    <w:p w:rsidR="00E63724" w:rsidRPr="00926B9B" w:rsidRDefault="00E63724" w:rsidP="00E6372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Среди простых предложений преобладают </w:t>
      </w:r>
      <w:proofErr w:type="gram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неопределённо-личные</w:t>
      </w:r>
      <w:proofErr w:type="gram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(называют,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обозначают)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, обобщённо-личные (</w:t>
      </w:r>
      <w:r w:rsidRPr="00926B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назовём, обозначим).</w:t>
      </w:r>
    </w:p>
    <w:p w:rsidR="00E63724" w:rsidRPr="00926B9B" w:rsidRDefault="00E63724" w:rsidP="00E6372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Среди двусоставных простых преобладают предложения с составным именным сказуемым (</w:t>
      </w:r>
      <w:r w:rsidRPr="00926B9B">
        <w:rPr>
          <w:rFonts w:ascii="Times New Roman" w:eastAsia="Lucida Sans Unicode" w:hAnsi="Times New Roman" w:cs="Times New Roman"/>
          <w:i/>
          <w:sz w:val="28"/>
          <w:szCs w:val="28"/>
          <w:lang w:eastAsia="ar-SA"/>
        </w:rPr>
        <w:t>Язык – важнейшее средство общения.</w:t>
      </w:r>
      <w:proofErr w:type="gramEnd"/>
      <w:r w:rsidRPr="00926B9B">
        <w:rPr>
          <w:rFonts w:ascii="Times New Roman" w:eastAsia="Lucida Sans Unicode" w:hAnsi="Times New Roman" w:cs="Times New Roman"/>
          <w:i/>
          <w:sz w:val="28"/>
          <w:szCs w:val="28"/>
          <w:lang w:eastAsia="ar-SA"/>
        </w:rPr>
        <w:t xml:space="preserve"> </w:t>
      </w:r>
      <w:proofErr w:type="gramStart"/>
      <w:r w:rsidRPr="00926B9B">
        <w:rPr>
          <w:rFonts w:ascii="Times New Roman" w:eastAsia="Lucida Sans Unicode" w:hAnsi="Times New Roman" w:cs="Times New Roman"/>
          <w:i/>
          <w:sz w:val="28"/>
          <w:szCs w:val="28"/>
          <w:lang w:eastAsia="ar-SA"/>
        </w:rPr>
        <w:t>Вселенная бесконечна</w:t>
      </w: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).</w:t>
      </w:r>
      <w:proofErr w:type="gramEnd"/>
    </w:p>
    <w:p w:rsidR="00E63724" w:rsidRPr="00926B9B" w:rsidRDefault="00E63724" w:rsidP="00E6372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 xml:space="preserve">Среди сложных предложений наиболее употребительны сложноподчиненные </w:t>
      </w:r>
      <w:proofErr w:type="gramStart"/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с</w:t>
      </w:r>
      <w:proofErr w:type="gramEnd"/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 xml:space="preserve"> придаточными определительными и изъяснительными.</w:t>
      </w:r>
    </w:p>
    <w:p w:rsidR="00E63724" w:rsidRPr="00926B9B" w:rsidRDefault="00E63724" w:rsidP="00E6372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Используются повторы слов; наречия, вводные слова, союзы, выражающие  последовательность развития мысли (</w:t>
      </w:r>
      <w:r w:rsidRPr="00926B9B">
        <w:rPr>
          <w:rFonts w:ascii="Times New Roman" w:eastAsia="Lucida Sans Unicode" w:hAnsi="Times New Roman" w:cs="Times New Roman"/>
          <w:i/>
          <w:sz w:val="28"/>
          <w:szCs w:val="28"/>
          <w:lang w:eastAsia="ar-SA"/>
        </w:rPr>
        <w:t>затем, потом, вначале</w:t>
      </w: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), связь предыдущей и последующей информации (</w:t>
      </w:r>
      <w:r w:rsidRPr="00926B9B">
        <w:rPr>
          <w:rFonts w:ascii="Times New Roman" w:eastAsia="Lucida Sans Unicode" w:hAnsi="Times New Roman" w:cs="Times New Roman"/>
          <w:i/>
          <w:sz w:val="28"/>
          <w:szCs w:val="28"/>
          <w:lang w:eastAsia="ar-SA"/>
        </w:rPr>
        <w:t>как отмечалось, как указывалось</w:t>
      </w: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), причинно-следственные отношения (</w:t>
      </w:r>
      <w:r w:rsidRPr="00926B9B">
        <w:rPr>
          <w:rFonts w:ascii="Times New Roman" w:eastAsia="Lucida Sans Unicode" w:hAnsi="Times New Roman" w:cs="Times New Roman"/>
          <w:i/>
          <w:sz w:val="28"/>
          <w:szCs w:val="28"/>
          <w:lang w:eastAsia="ar-SA"/>
        </w:rPr>
        <w:t xml:space="preserve">поэтому, следовательно, благодаря, в связи с), </w:t>
      </w: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итог, вывод</w:t>
      </w:r>
      <w:r w:rsidRPr="00926B9B">
        <w:rPr>
          <w:rFonts w:ascii="Times New Roman" w:eastAsia="Lucida Sans Unicode" w:hAnsi="Times New Roman" w:cs="Times New Roman"/>
          <w:i/>
          <w:sz w:val="28"/>
          <w:szCs w:val="28"/>
          <w:lang w:eastAsia="ar-SA"/>
        </w:rPr>
        <w:t xml:space="preserve"> (итак, таким образом</w:t>
      </w: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).</w:t>
      </w:r>
      <w:proofErr w:type="gramEnd"/>
    </w:p>
    <w:p w:rsidR="00E63724" w:rsidRPr="00926B9B" w:rsidRDefault="00E63724" w:rsidP="00E63724">
      <w:pPr>
        <w:numPr>
          <w:ilvl w:val="1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>Широко используются причастные и деепричастные обороты.</w:t>
      </w:r>
      <w:r w:rsidRPr="00926B9B">
        <w:rPr>
          <w:rFonts w:ascii="Times New Roman" w:eastAsia="Lucida Sans Unicode" w:hAnsi="Times New Roman" w:cs="Times New Roman"/>
          <w:sz w:val="28"/>
          <w:szCs w:val="28"/>
          <w:lang w:eastAsia="ar-SA"/>
        </w:rPr>
        <w:tab/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eastAsia="Lucida Sans Unicode" w:hAnsi="Times New Roman" w:cs="Times New Roman"/>
          <w:b/>
          <w:sz w:val="28"/>
          <w:szCs w:val="28"/>
          <w:lang w:eastAsia="ar-SA"/>
        </w:rPr>
        <w:t xml:space="preserve">Задание 3. </w:t>
      </w:r>
      <w:r w:rsidRPr="00926B9B">
        <w:rPr>
          <w:rFonts w:ascii="Times New Roman" w:hAnsi="Times New Roman" w:cs="Times New Roman"/>
          <w:b/>
          <w:sz w:val="28"/>
          <w:szCs w:val="28"/>
        </w:rPr>
        <w:t xml:space="preserve">Прочитайте фрагменты текста и выберите отрывки для цитирования. Оформите выбранный фрагмент: а) как цитату, являющуюся самостоятельным предложением; б) как прямую речь; в) как придаточное предложение.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i/>
          <w:sz w:val="28"/>
          <w:szCs w:val="28"/>
        </w:rPr>
        <w:t xml:space="preserve">Язык называют одним из удивительных орудий в руках человечества. Однако пользоваться им нужно умело, изучив все его особенности и секреты. </w:t>
      </w:r>
      <w:r w:rsidRPr="00926B9B">
        <w:rPr>
          <w:rFonts w:ascii="Cambria Math" w:hAnsi="Cambria Math" w:cs="Cambria Math"/>
          <w:i/>
          <w:sz w:val="28"/>
          <w:szCs w:val="28"/>
        </w:rPr>
        <w:t>〈</w:t>
      </w:r>
      <w:r w:rsidRPr="00926B9B">
        <w:rPr>
          <w:rFonts w:ascii="Times New Roman" w:hAnsi="Times New Roman" w:cs="Times New Roman"/>
          <w:i/>
          <w:sz w:val="28"/>
          <w:szCs w:val="28"/>
        </w:rPr>
        <w:t>…</w:t>
      </w:r>
      <w:r w:rsidRPr="00926B9B">
        <w:rPr>
          <w:rFonts w:ascii="Cambria Math" w:hAnsi="Cambria Math" w:cs="Cambria Math"/>
          <w:i/>
          <w:sz w:val="28"/>
          <w:szCs w:val="28"/>
        </w:rPr>
        <w:t>〉</w:t>
      </w:r>
      <w:r w:rsidRPr="00926B9B">
        <w:rPr>
          <w:rFonts w:ascii="Times New Roman" w:hAnsi="Times New Roman" w:cs="Times New Roman"/>
          <w:i/>
          <w:sz w:val="28"/>
          <w:szCs w:val="28"/>
        </w:rPr>
        <w:t xml:space="preserve"> Чем грамотнее человек, тем более требователен он к своей речи, тем острее он понимает, как важно учиться хорошему слогу у </w:t>
      </w:r>
      <w:r w:rsidRPr="00926B9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замечательных русских писателей. </w:t>
      </w:r>
      <w:r w:rsidRPr="00926B9B">
        <w:rPr>
          <w:rFonts w:ascii="Cambria Math" w:hAnsi="Cambria Math" w:cs="Cambria Math"/>
          <w:i/>
          <w:sz w:val="28"/>
          <w:szCs w:val="28"/>
        </w:rPr>
        <w:t>〈</w:t>
      </w:r>
      <w:r w:rsidRPr="00926B9B">
        <w:rPr>
          <w:rFonts w:ascii="Times New Roman" w:hAnsi="Times New Roman" w:cs="Times New Roman"/>
          <w:i/>
          <w:sz w:val="28"/>
          <w:szCs w:val="28"/>
        </w:rPr>
        <w:t>…</w:t>
      </w:r>
      <w:r w:rsidRPr="00926B9B">
        <w:rPr>
          <w:rFonts w:ascii="Cambria Math" w:hAnsi="Cambria Math" w:cs="Cambria Math"/>
          <w:i/>
          <w:sz w:val="28"/>
          <w:szCs w:val="28"/>
        </w:rPr>
        <w:t>〉</w:t>
      </w:r>
      <w:r w:rsidRPr="00926B9B">
        <w:rPr>
          <w:rFonts w:ascii="Times New Roman" w:hAnsi="Times New Roman" w:cs="Times New Roman"/>
          <w:i/>
          <w:sz w:val="28"/>
          <w:szCs w:val="28"/>
        </w:rPr>
        <w:t xml:space="preserve"> Русский язык всегда был гордостью наших писателей-классиков, он вселял в них веру в могучие силы и великое предназначение русского народа. «</w:t>
      </w:r>
      <w:proofErr w:type="gramStart"/>
      <w:r w:rsidRPr="00926B9B">
        <w:rPr>
          <w:rFonts w:ascii="Times New Roman" w:hAnsi="Times New Roman" w:cs="Times New Roman"/>
          <w:i/>
          <w:sz w:val="28"/>
          <w:szCs w:val="28"/>
        </w:rPr>
        <w:t>Во</w:t>
      </w:r>
      <w:proofErr w:type="gramEnd"/>
      <w:r w:rsidRPr="00926B9B">
        <w:rPr>
          <w:rFonts w:ascii="Times New Roman" w:hAnsi="Times New Roman" w:cs="Times New Roman"/>
          <w:i/>
          <w:sz w:val="28"/>
          <w:szCs w:val="28"/>
        </w:rPr>
        <w:t xml:space="preserve"> дни сомнений, во дни тягостных раздумий о судьбах моей родины – ты один мне поддержка и опора, о великий, могучий, правдивый и свободный русский язык!» - писал  И.С. Тургенев.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i/>
          <w:sz w:val="28"/>
          <w:szCs w:val="28"/>
        </w:rPr>
        <w:t xml:space="preserve"> При помощи русского языка можно выразить самые глубокие чувства. Нет такого понятия, которое нельзя было бы назвать русским словом. Читая произведения великих писателей, мы погружаемся в мир, созданный их фантазией, следим за мыслями и поведением их героев и подчас забываем, что литература – искусство слова. А ведь всё, о чём мы узнаём из книг, воплощено в слове, вне слова не существует! </w:t>
      </w:r>
      <w:proofErr w:type="gramStart"/>
      <w:r w:rsidRPr="00926B9B">
        <w:rPr>
          <w:rFonts w:ascii="Times New Roman" w:hAnsi="Times New Roman" w:cs="Times New Roman"/>
          <w:i/>
          <w:sz w:val="28"/>
          <w:szCs w:val="28"/>
        </w:rPr>
        <w:t>(Розенталь Д.Э., Голуб И.Б. Секреты стилистики.</w:t>
      </w:r>
      <w:proofErr w:type="gramEnd"/>
      <w:r w:rsidRPr="00926B9B">
        <w:rPr>
          <w:rFonts w:ascii="Times New Roman" w:hAnsi="Times New Roman" w:cs="Times New Roman"/>
          <w:i/>
          <w:sz w:val="28"/>
          <w:szCs w:val="28"/>
        </w:rPr>
        <w:t xml:space="preserve"> М., 1999. С. 3−4).</w:t>
      </w:r>
    </w:p>
    <w:p w:rsidR="00E63724" w:rsidRPr="00926B9B" w:rsidRDefault="00FE2033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Задание 4</w:t>
      </w:r>
      <w:r w:rsidR="00E63724" w:rsidRPr="00926B9B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E63724" w:rsidRPr="00926B9B">
        <w:rPr>
          <w:rFonts w:ascii="Times New Roman" w:hAnsi="Times New Roman" w:cs="Times New Roman"/>
          <w:b/>
          <w:color w:val="000000"/>
          <w:sz w:val="28"/>
          <w:szCs w:val="28"/>
        </w:rPr>
        <w:t>Оформите библиографическое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описание следующих источников в соответствии с требованиями (см. ссылку </w:t>
      </w:r>
      <w:hyperlink r:id="rId6" w:history="1">
        <w:r w:rsidRPr="00AF6D77">
          <w:rPr>
            <w:rStyle w:val="a5"/>
            <w:rFonts w:ascii="Times New Roman" w:hAnsi="Times New Roman" w:cs="Times New Roman"/>
            <w:b/>
            <w:sz w:val="28"/>
            <w:szCs w:val="28"/>
          </w:rPr>
          <w:t>http://www.zabgu.ru/files/html_document/pdf_files/fixed/Normativny'e_dokumenty'/MI__01-02-2018_Obshhie_trebovaniya_k_postroeniyu_i_oformleniyu_uchebnoj_tekstovoj_dokumentacii.pdf</w:t>
        </w:r>
      </w:hyperlink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63724" w:rsidRPr="00926B9B" w:rsidRDefault="00E63724" w:rsidP="00E63724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Книга Н. И. 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Формановской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«Речевой этикет и культура общения», изданная в 1989 году в издательстве «Русский язык» (Москва), 235 страниц.</w:t>
      </w:r>
    </w:p>
    <w:p w:rsidR="00E63724" w:rsidRPr="00926B9B" w:rsidRDefault="00E63724" w:rsidP="00E63724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>Тезисы доклада Г. Г. Тимофеевой «Функционирование новых англо</w:t>
      </w:r>
      <w:r w:rsidRPr="00926B9B">
        <w:rPr>
          <w:color w:val="000000"/>
          <w:sz w:val="28"/>
          <w:szCs w:val="28"/>
        </w:rPr>
        <w:t>-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американских заимствований в русском языке 80-х годов», опубликованные в сборнике тезисов межвузовской конференции «Проблемы функционального описания языковых единиц» в Свердловске в 1990 году на стр. 116–117.</w:t>
      </w:r>
    </w:p>
    <w:p w:rsidR="00E63724" w:rsidRPr="00926B9B" w:rsidRDefault="00E63724" w:rsidP="00E63724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Статья И. С. </w:t>
      </w:r>
      <w:proofErr w:type="spell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Улуханова</w:t>
      </w:r>
      <w:proofErr w:type="spellEnd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«О новых заимствованиях в русском языке», опубликованная в первом номере журнала «Русский язык в школе» в 1994 году на стр. 70–75.</w:t>
      </w:r>
    </w:p>
    <w:p w:rsidR="00E63724" w:rsidRPr="00926B9B" w:rsidRDefault="00E63724" w:rsidP="00E63724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Словарь перестройки, изданный в 1992 году в петербургском издательстве «Златоуст», объёмом 256 страниц, под общей редакцией  В. И. Максимова.</w:t>
      </w:r>
    </w:p>
    <w:p w:rsidR="00FE2033" w:rsidRDefault="0049163B" w:rsidP="00E637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E63724" w:rsidRPr="00926B9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63724">
        <w:rPr>
          <w:rFonts w:ascii="Times New Roman" w:hAnsi="Times New Roman" w:cs="Times New Roman"/>
          <w:b/>
          <w:sz w:val="28"/>
          <w:szCs w:val="28"/>
        </w:rPr>
        <w:t xml:space="preserve">Прочитайте научную статью (см. </w:t>
      </w:r>
      <w:r w:rsidR="00482158">
        <w:rPr>
          <w:rFonts w:ascii="Times New Roman" w:hAnsi="Times New Roman" w:cs="Times New Roman"/>
          <w:b/>
          <w:sz w:val="28"/>
          <w:szCs w:val="28"/>
        </w:rPr>
        <w:t xml:space="preserve">ссылку на статью </w:t>
      </w:r>
      <w:hyperlink r:id="rId7" w:history="1">
        <w:r w:rsidR="00482158" w:rsidRPr="00AF6D77">
          <w:rPr>
            <w:rStyle w:val="a5"/>
            <w:rFonts w:ascii="Times New Roman" w:hAnsi="Times New Roman" w:cs="Times New Roman"/>
            <w:b/>
            <w:sz w:val="28"/>
            <w:szCs w:val="28"/>
          </w:rPr>
          <w:t>https://bonjour.sgu.ru/system/files_force/01_kormilitsyna_sirotinina_0.pdf?download=1</w:t>
        </w:r>
      </w:hyperlink>
      <w:r w:rsidR="00FE2033">
        <w:rPr>
          <w:rFonts w:ascii="Times New Roman" w:hAnsi="Times New Roman" w:cs="Times New Roman"/>
          <w:b/>
          <w:sz w:val="28"/>
          <w:szCs w:val="28"/>
        </w:rPr>
        <w:t>)</w:t>
      </w:r>
      <w:r w:rsidR="00E6372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63724" w:rsidRDefault="00E63724" w:rsidP="00E637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Выполните задания:</w:t>
      </w:r>
    </w:p>
    <w:p w:rsidR="00E63724" w:rsidRPr="00E63724" w:rsidRDefault="00E63724" w:rsidP="00E63724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724">
        <w:rPr>
          <w:rFonts w:ascii="Times New Roman" w:hAnsi="Times New Roman" w:cs="Times New Roman"/>
          <w:sz w:val="28"/>
          <w:szCs w:val="28"/>
        </w:rPr>
        <w:t xml:space="preserve">Напишите аннотацию статьи </w:t>
      </w:r>
      <w:r w:rsidRPr="00F5146E">
        <w:rPr>
          <w:rFonts w:ascii="Times New Roman" w:hAnsi="Times New Roman" w:cs="Times New Roman"/>
          <w:b/>
          <w:sz w:val="28"/>
          <w:szCs w:val="28"/>
        </w:rPr>
        <w:t>(2 б.)</w:t>
      </w:r>
    </w:p>
    <w:p w:rsidR="00E63724" w:rsidRPr="00F5146E" w:rsidRDefault="00E63724" w:rsidP="00E63724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3724">
        <w:rPr>
          <w:rFonts w:ascii="Times New Roman" w:hAnsi="Times New Roman" w:cs="Times New Roman"/>
          <w:sz w:val="28"/>
          <w:szCs w:val="28"/>
          <w:lang w:eastAsia="ru-RU"/>
        </w:rPr>
        <w:t xml:space="preserve">Выделите структурные компоненты статьи: вводную, основную часть, заключение. </w:t>
      </w:r>
      <w:r w:rsidR="00F5146E">
        <w:rPr>
          <w:rFonts w:ascii="Times New Roman" w:hAnsi="Times New Roman" w:cs="Times New Roman"/>
          <w:sz w:val="28"/>
          <w:szCs w:val="28"/>
          <w:lang w:eastAsia="ru-RU"/>
        </w:rPr>
        <w:t>Что включает каждая из частей? (Введение: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5146E">
        <w:rPr>
          <w:rFonts w:ascii="Times New Roman" w:hAnsi="Times New Roman" w:cs="Times New Roman"/>
          <w:sz w:val="28"/>
          <w:szCs w:val="28"/>
          <w:lang w:eastAsia="ru-RU"/>
        </w:rPr>
        <w:t xml:space="preserve">актуальность, цель, объект, предмет. </w:t>
      </w:r>
      <w:proofErr w:type="gramStart"/>
      <w:r w:rsidR="00F5146E">
        <w:rPr>
          <w:rFonts w:ascii="Times New Roman" w:hAnsi="Times New Roman" w:cs="Times New Roman"/>
          <w:sz w:val="28"/>
          <w:szCs w:val="28"/>
          <w:lang w:eastAsia="ru-RU"/>
        </w:rPr>
        <w:t xml:space="preserve">Основная часть: ……, заключение:……) </w:t>
      </w:r>
      <w:r w:rsidR="00F5146E" w:rsidRPr="00F5146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(3 балла). </w:t>
      </w:r>
      <w:proofErr w:type="gramEnd"/>
    </w:p>
    <w:p w:rsidR="00E63724" w:rsidRPr="00F5146E" w:rsidRDefault="00F5146E" w:rsidP="00E63724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Составьте один из планов данного текста (вопросный, цитатный, тезисный, назывной) </w:t>
      </w:r>
      <w:r w:rsidRPr="00F5146E">
        <w:rPr>
          <w:rFonts w:ascii="Times New Roman" w:hAnsi="Times New Roman" w:cs="Times New Roman"/>
          <w:b/>
          <w:sz w:val="28"/>
          <w:szCs w:val="28"/>
        </w:rPr>
        <w:t>(2 балла)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63724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26B9B">
        <w:rPr>
          <w:rFonts w:ascii="Times New Roman" w:eastAsia="Calibri" w:hAnsi="Times New Roman" w:cs="Times New Roman"/>
          <w:b/>
          <w:sz w:val="28"/>
          <w:szCs w:val="28"/>
        </w:rPr>
        <w:t>Методические рекомендации по анализу научной статьи</w:t>
      </w:r>
    </w:p>
    <w:p w:rsidR="00E63724" w:rsidRPr="00926B9B" w:rsidRDefault="00E63724" w:rsidP="00E637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6B9B">
        <w:rPr>
          <w:rFonts w:ascii="Times New Roman" w:hAnsi="Times New Roman" w:cs="Times New Roman"/>
          <w:b/>
          <w:i/>
          <w:sz w:val="28"/>
          <w:szCs w:val="28"/>
        </w:rPr>
        <w:t>Научная статья</w:t>
      </w:r>
      <w:r w:rsidRPr="00926B9B">
        <w:rPr>
          <w:rFonts w:ascii="Times New Roman" w:hAnsi="Times New Roman" w:cs="Times New Roman"/>
          <w:sz w:val="28"/>
          <w:szCs w:val="28"/>
        </w:rPr>
        <w:t xml:space="preserve"> – это произведение, обстоятельно освещающее какую-либо тему, идею, вопрос, содержащее элементы их анализа. В работе должна быть показана новизна и актуальность проводимого исследования, выводы, сделанные в результате проведённого исследования, должны быть обоснованы.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b/>
          <w:i/>
          <w:sz w:val="28"/>
          <w:szCs w:val="28"/>
        </w:rPr>
        <w:t>Введение</w:t>
      </w:r>
      <w:r w:rsidRPr="00926B9B">
        <w:rPr>
          <w:rFonts w:ascii="Times New Roman" w:hAnsi="Times New Roman" w:cs="Times New Roman"/>
          <w:sz w:val="28"/>
          <w:szCs w:val="28"/>
        </w:rPr>
        <w:t xml:space="preserve"> – формулирование проблемы исследования, изложение необходимых для читателя исходных данных о предмете речи, задаче исследования, авторской оценке путей её решения. Во введении необходимо обосновать актуальность и новизну проводимого исследования. Исследование считается актуальным, если оно направлено на решение важных проблем, которые имеют научно-практическое решение. Во Вступлении должны быть затронуты следующие вопросы: </w:t>
      </w:r>
    </w:p>
    <w:p w:rsidR="00E63724" w:rsidRPr="00926B9B" w:rsidRDefault="00E63724" w:rsidP="0049163B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 обоснование выбора темы; </w:t>
      </w:r>
    </w:p>
    <w:p w:rsidR="00E63724" w:rsidRPr="00926B9B" w:rsidRDefault="00E63724" w:rsidP="0049163B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lastRenderedPageBreak/>
        <w:t xml:space="preserve"> характеристика материала исследования, объяснение причины обращения к данному материалу; </w:t>
      </w:r>
    </w:p>
    <w:p w:rsidR="00E63724" w:rsidRPr="00926B9B" w:rsidRDefault="00E63724" w:rsidP="0049163B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 степень изученности темы. </w:t>
      </w:r>
    </w:p>
    <w:p w:rsidR="00E63724" w:rsidRPr="00926B9B" w:rsidRDefault="00E63724" w:rsidP="0049163B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>формулировка целей и задач исследования, которые вытекают из обзора литературы;</w:t>
      </w:r>
    </w:p>
    <w:p w:rsidR="00E63724" w:rsidRPr="00926B9B" w:rsidRDefault="00E63724" w:rsidP="0049163B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>определения объекта и предмета исследования.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</w:pPr>
      <w:r w:rsidRPr="00926B9B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  <w:r w:rsidRPr="00926B9B">
        <w:rPr>
          <w:rFonts w:ascii="Times New Roman" w:hAnsi="Times New Roman" w:cs="Times New Roman"/>
          <w:sz w:val="28"/>
          <w:szCs w:val="28"/>
        </w:rPr>
        <w:t xml:space="preserve"> посвящена раскрытию, детализации, доказательству основных положений исследования. Вначале даётся информация обзорного характера по теме, затем – новая информация. Приводятся и объясняются сведения о результатах проводимого исследования.</w:t>
      </w:r>
      <w:r w:rsidRPr="00926B9B">
        <w:t xml:space="preserve">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</w:pPr>
      <w:r w:rsidRPr="00926B9B">
        <w:rPr>
          <w:rFonts w:ascii="Times New Roman" w:hAnsi="Times New Roman" w:cs="Times New Roman"/>
          <w:sz w:val="28"/>
          <w:szCs w:val="28"/>
        </w:rPr>
        <w:t>В основной части даётся аргументированное изложение основных положений, выдвинутых исследователями по данной теме. Важнейшим элементом работы над статьёй является представление результатов работы и их объяснение.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</w:pPr>
      <w:r w:rsidRPr="00926B9B">
        <w:rPr>
          <w:rFonts w:ascii="Times New Roman" w:hAnsi="Times New Roman" w:cs="Times New Roman"/>
          <w:sz w:val="28"/>
          <w:szCs w:val="28"/>
        </w:rPr>
        <w:t>Любая научная статья должна завершаться выводами автора. В выводах следует чётко и ясно указать, какие результаты были получены при выполнении научной работы, обосновать их правильность, достоверность.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</w:pPr>
      <w:proofErr w:type="gramStart"/>
      <w:r w:rsidRPr="00926B9B">
        <w:rPr>
          <w:rFonts w:ascii="Times New Roman" w:hAnsi="Times New Roman" w:cs="Times New Roman"/>
          <w:sz w:val="28"/>
          <w:szCs w:val="28"/>
        </w:rPr>
        <w:t>Материалы, не входящие в основной текст, выносятся в Приложение (фотографии, схемы, диаграммы, графики, таблицы, сканеры документов, писем, патентов, техническая информация, инструкции).</w:t>
      </w:r>
      <w:proofErr w:type="gramEnd"/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Обоснование актуальности научного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6B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исследования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(актуальность проблемы). Характеристика имеющихся на эту тему работ. Выделение конкретного вопроса (предмета исследования).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Новизна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может заключаться не только в радикальной замене ранее известных данных, но в уточнении, дополнении уже </w:t>
      </w:r>
      <w:proofErr w:type="gram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>известного</w:t>
      </w:r>
      <w:proofErr w:type="gramEnd"/>
      <w:r w:rsidRPr="00926B9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926B9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Гипотеза</w:t>
      </w: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 – это научное предположение, которое формулируется с целью последующей проверки. Формулируя </w:t>
      </w:r>
      <w:r w:rsidRPr="00926B9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гипотезу</w:t>
      </w: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, исследователь строит предположение о том, каким образом намеревается достичь поставленной цели. В процессе исследования </w:t>
      </w:r>
      <w:r w:rsidRPr="00926B9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гипотеза</w:t>
      </w: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 корректируется, претерпевает изменения.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Цель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служит подтверждению (или опровержению) выдвинутой гипотезы, поэтому её формулировка должна быть связана с гипотезой и соответствовать ей и названию работы. </w:t>
      </w:r>
      <w:proofErr w:type="gramStart"/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Цель «разбивается» на несколько </w:t>
      </w:r>
      <w:r w:rsidRPr="00926B9B">
        <w:rPr>
          <w:rFonts w:ascii="Times New Roman" w:hAnsi="Times New Roman" w:cs="Times New Roman"/>
          <w:b/>
          <w:color w:val="000000"/>
          <w:sz w:val="28"/>
          <w:szCs w:val="28"/>
        </w:rPr>
        <w:t>задач: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 xml:space="preserve"> определить…, рассмотреть…, оценить…, разработать методику… и т. д.</w:t>
      </w:r>
      <w:proofErr w:type="gramEnd"/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B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Метод </w:t>
      </w:r>
      <w:r w:rsidRPr="00926B9B">
        <w:rPr>
          <w:rFonts w:ascii="Times New Roman" w:hAnsi="Times New Roman" w:cs="Times New Roman"/>
          <w:color w:val="000000"/>
          <w:sz w:val="28"/>
          <w:szCs w:val="28"/>
        </w:rPr>
        <w:t>– совокупность способов и приёмов проверки гипотезы, исследования.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Общие методы научного познания обычно делят на две большие группы:</w:t>
      </w:r>
    </w:p>
    <w:p w:rsidR="00E63724" w:rsidRPr="00926B9B" w:rsidRDefault="00E63724" w:rsidP="00E63724">
      <w:pPr>
        <w:numPr>
          <w:ilvl w:val="0"/>
          <w:numId w:val="8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Методы </w:t>
      </w:r>
      <w:r w:rsidRPr="00926B9B">
        <w:rPr>
          <w:rFonts w:ascii="Times New Roman" w:eastAsia="Times New Roman" w:hAnsi="Times New Roman" w:cs="Times New Roman"/>
          <w:b/>
          <w:i/>
          <w:color w:val="202124"/>
          <w:sz w:val="28"/>
          <w:szCs w:val="28"/>
          <w:lang w:eastAsia="ru-RU"/>
        </w:rPr>
        <w:t>эмпирического исследования</w:t>
      </w: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(наблюдение, сравнение, измерение, эксперимент).</w:t>
      </w:r>
    </w:p>
    <w:p w:rsidR="00E63724" w:rsidRPr="00926B9B" w:rsidRDefault="00E63724" w:rsidP="00E63724">
      <w:pPr>
        <w:numPr>
          <w:ilvl w:val="0"/>
          <w:numId w:val="8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Методы </w:t>
      </w:r>
      <w:r w:rsidRPr="00926B9B">
        <w:rPr>
          <w:rFonts w:ascii="Times New Roman" w:eastAsia="Times New Roman" w:hAnsi="Times New Roman" w:cs="Times New Roman"/>
          <w:b/>
          <w:i/>
          <w:color w:val="202124"/>
          <w:sz w:val="28"/>
          <w:szCs w:val="28"/>
          <w:lang w:eastAsia="ru-RU"/>
        </w:rPr>
        <w:t>теоретического исследования</w:t>
      </w:r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(абстрагирование, анализ и синтез, идеализация, индукция и дедукция, мысленное моделирование, восхождение от абстрактного к </w:t>
      </w:r>
      <w:proofErr w:type="gramStart"/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конкретному</w:t>
      </w:r>
      <w:proofErr w:type="gramEnd"/>
      <w:r w:rsidRPr="00926B9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и др.).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>Форма записи в виде плана помогает восстановить в памяти</w:t>
      </w:r>
      <w:r w:rsidRPr="00926B9B">
        <w:rPr>
          <w:rFonts w:ascii="TimesNewRomanPSMT" w:hAnsi="TimesNewRomanPSMT"/>
          <w:color w:val="000000"/>
          <w:sz w:val="28"/>
          <w:szCs w:val="28"/>
        </w:rPr>
        <w:br/>
        <w:t>содержание прочитанного.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>План может иметь разное языковое оформление. Существуют пять видов плана: вопросный, тезисный, назывной, план-схема, цитатный план.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Вопросный план. </w:t>
      </w:r>
      <w:r w:rsidRPr="00926B9B">
        <w:rPr>
          <w:rFonts w:ascii="TimesNewRomanPSMT" w:hAnsi="TimesNewRomanPSMT"/>
          <w:color w:val="000000"/>
          <w:sz w:val="28"/>
          <w:szCs w:val="28"/>
        </w:rPr>
        <w:t xml:space="preserve">Записывается в форме вопросов к тексту, при этом каждому информативному центру текста (логическим частям) соответствует один вопрос. При составлении вопросного плана нужно использовать вопросительные слова, а не словосочетания с частицей </w:t>
      </w: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ли</w:t>
      </w:r>
      <w:r w:rsidRPr="00926B9B">
        <w:rPr>
          <w:rFonts w:ascii="TimesNewRomanPSMT" w:hAnsi="TimesNewRomanPSMT"/>
          <w:color w:val="000000"/>
          <w:sz w:val="28"/>
          <w:szCs w:val="28"/>
        </w:rPr>
        <w:t>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>Примеры вопросного плана: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Сколько существует …?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Когда произошли события…?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Почему стало возможным ...?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 xml:space="preserve">но не </w:t>
      </w: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Может ли..., Получилось ли...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Тезисный план. </w:t>
      </w:r>
      <w:r w:rsidRPr="00926B9B">
        <w:rPr>
          <w:rFonts w:ascii="TimesNewRomanPSMT" w:hAnsi="TimesNewRomanPSMT"/>
          <w:color w:val="000000"/>
          <w:sz w:val="28"/>
          <w:szCs w:val="28"/>
        </w:rPr>
        <w:t>Состоит из тезисов глагольного строя.  Содержание смысловой части формулируется в одном-двух предложениях (тезисах).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lastRenderedPageBreak/>
        <w:t>Тезис – это кратко сформулированное основное положение абзаца, текста доклада. Тезисы обычно совпадают с информативным центром абзаца. Тезисы бывают вторичными и оригинальными.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>Вторичные тезисы используются с целью выделения главной информации какого-то источника, например, научной статьи, монографии, учебника.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>Оригинальные тезисы пишутся как первичный те</w:t>
      </w:r>
      <w:proofErr w:type="gramStart"/>
      <w:r w:rsidRPr="00926B9B">
        <w:rPr>
          <w:rFonts w:ascii="TimesNewRomanPSMT" w:hAnsi="TimesNewRomanPSMT"/>
          <w:color w:val="000000"/>
          <w:sz w:val="28"/>
          <w:szCs w:val="28"/>
        </w:rPr>
        <w:t>кст дл</w:t>
      </w:r>
      <w:proofErr w:type="gramEnd"/>
      <w:r w:rsidRPr="00926B9B">
        <w:rPr>
          <w:rFonts w:ascii="TimesNewRomanPSMT" w:hAnsi="TimesNewRomanPSMT"/>
          <w:color w:val="000000"/>
          <w:sz w:val="28"/>
          <w:szCs w:val="28"/>
        </w:rPr>
        <w:t>я предстоящего выступления на семинаре, конференции.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>Примеры формулировок тезисного плана: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Никотин является ядом.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Стилистика исследует закономерности использования средств языка.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-BoldMT" w:hAnsi="TimesNewRomanPS-BoldMT"/>
          <w:b/>
          <w:bCs/>
          <w:color w:val="000000"/>
          <w:sz w:val="28"/>
          <w:szCs w:val="28"/>
        </w:rPr>
        <w:t>Назывной план</w:t>
      </w:r>
      <w:r w:rsidRPr="00926B9B">
        <w:rPr>
          <w:rFonts w:ascii="TimesNewRomanPSMT" w:hAnsi="TimesNewRomanPSMT"/>
          <w:color w:val="000000"/>
          <w:sz w:val="28"/>
          <w:szCs w:val="28"/>
        </w:rPr>
        <w:t>. Оформляется из тезисов номинативного строя. Содержание каждой смысловой части текста обозначается опорным (ключевым) словом, словосочетанием, которого достаточно для последующего развёртывания информации.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>Примеры формулировок: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Использование млекопитающими неслышимых звуков</w:t>
      </w:r>
      <w:r w:rsidRPr="00926B9B">
        <w:rPr>
          <w:rFonts w:ascii="TimesNewRomanPSMT" w:hAnsi="TimesNewRomanPSMT"/>
          <w:color w:val="000000"/>
          <w:sz w:val="28"/>
          <w:szCs w:val="28"/>
        </w:rPr>
        <w:t>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Отношение к никотину как к яду.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26B9B">
        <w:rPr>
          <w:rFonts w:ascii="TimesNewRomanPS-ItalicMT" w:hAnsi="TimesNewRomanPS-ItalicMT"/>
          <w:i/>
          <w:iCs/>
          <w:color w:val="000000"/>
          <w:sz w:val="28"/>
          <w:szCs w:val="28"/>
        </w:rPr>
        <w:t>Вещества, вызывающие отравление организма.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-BoldMT" w:hAnsi="TimesNewRomanPS-BoldMT"/>
          <w:b/>
          <w:bCs/>
          <w:color w:val="000000"/>
          <w:sz w:val="28"/>
          <w:szCs w:val="28"/>
        </w:rPr>
        <w:t>План-схема</w:t>
      </w:r>
      <w:r w:rsidRPr="00926B9B">
        <w:rPr>
          <w:rFonts w:ascii="TimesNewRomanPSMT" w:hAnsi="TimesNewRomanPSMT"/>
          <w:color w:val="000000"/>
          <w:sz w:val="28"/>
          <w:szCs w:val="28"/>
        </w:rPr>
        <w:t xml:space="preserve"> – слова и отрывки предложений, которые несут наибольшую смысловую нагрузку. По ним восстанавливается текст выступления или доклада. </w:t>
      </w:r>
    </w:p>
    <w:p w:rsidR="00E63724" w:rsidRPr="00926B9B" w:rsidRDefault="00E63724" w:rsidP="00E63724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Цитатный план </w:t>
      </w:r>
      <w:r w:rsidRPr="00926B9B">
        <w:rPr>
          <w:rFonts w:ascii="TimesNewRomanPSMT" w:hAnsi="TimesNewRomanPSMT"/>
          <w:color w:val="000000"/>
          <w:sz w:val="28"/>
          <w:szCs w:val="28"/>
        </w:rPr>
        <w:t xml:space="preserve">оформляется в виде цитат, выписанных их текста. </w:t>
      </w:r>
    </w:p>
    <w:p w:rsidR="0049163B" w:rsidRDefault="00E63724" w:rsidP="0049163B">
      <w:pPr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  <w:r w:rsidRPr="00926B9B">
        <w:rPr>
          <w:rFonts w:ascii="TimesNewRomanPSMT" w:hAnsi="TimesNewRomanPSMT"/>
          <w:color w:val="000000"/>
          <w:sz w:val="28"/>
          <w:szCs w:val="28"/>
        </w:rPr>
        <w:t xml:space="preserve">Итак, при составлении рабочего плана выступления следует включать в него его рубрикацию, скрыть недостатки логической структуры текста. В план нужно вносить формулировки отдельных </w:t>
      </w:r>
      <w:r w:rsidRPr="00926B9B">
        <w:rPr>
          <w:rFonts w:ascii="TimesNewRomanPS-BoldMT" w:hAnsi="TimesNewRomanPS-BoldMT"/>
          <w:b/>
          <w:bCs/>
          <w:color w:val="000000"/>
          <w:sz w:val="28"/>
          <w:szCs w:val="28"/>
        </w:rPr>
        <w:t>положений, примеры, факты,</w:t>
      </w:r>
      <w:r w:rsidRPr="00926B9B">
        <w:rPr>
          <w:rFonts w:ascii="TimesNewRomanPS-BoldMT" w:hAnsi="TimesNewRomanPS-BoldMT"/>
          <w:color w:val="000000"/>
          <w:sz w:val="28"/>
          <w:szCs w:val="28"/>
        </w:rPr>
        <w:t xml:space="preserve"> </w:t>
      </w:r>
      <w:r w:rsidRPr="00926B9B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цифры </w:t>
      </w:r>
      <w:r w:rsidRPr="00926B9B">
        <w:rPr>
          <w:rFonts w:ascii="TimesNewRomanPSMT" w:hAnsi="TimesNewRomanPSMT"/>
          <w:color w:val="000000"/>
          <w:sz w:val="28"/>
          <w:szCs w:val="28"/>
        </w:rPr>
        <w:t>о которых идёт речь в тексте. Это сделает выступление живым и аргументированным. Когда рабочий план составлен, легче определить, какие разделы перегружены информацией, фактическим материалом, а какие, напротив, даны без примеров.</w:t>
      </w:r>
      <w:bookmarkStart w:id="0" w:name="_GoBack"/>
      <w:bookmarkEnd w:id="0"/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82158" w:rsidRPr="00926B9B" w:rsidRDefault="00482158" w:rsidP="00E63724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NewRomanPSMT" w:hAnsi="TimesNewRomanPSMT"/>
          <w:i/>
          <w:color w:val="000000"/>
          <w:sz w:val="28"/>
          <w:szCs w:val="28"/>
        </w:rPr>
      </w:pPr>
    </w:p>
    <w:sectPr w:rsidR="00482158" w:rsidRPr="00926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A2C"/>
    <w:multiLevelType w:val="hybridMultilevel"/>
    <w:tmpl w:val="D026F4CC"/>
    <w:lvl w:ilvl="0" w:tplc="497EF474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5152E6B"/>
    <w:multiLevelType w:val="hybridMultilevel"/>
    <w:tmpl w:val="03787C6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09762D06"/>
    <w:multiLevelType w:val="hybridMultilevel"/>
    <w:tmpl w:val="86AE4768"/>
    <w:lvl w:ilvl="0" w:tplc="0419000F">
      <w:start w:val="1"/>
      <w:numFmt w:val="decimal"/>
      <w:lvlText w:val="%1."/>
      <w:lvlJc w:val="left"/>
      <w:pPr>
        <w:ind w:left="270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>
    <w:nsid w:val="0FE731E5"/>
    <w:multiLevelType w:val="hybridMultilevel"/>
    <w:tmpl w:val="4560DF7C"/>
    <w:lvl w:ilvl="0" w:tplc="4776E90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17820BF5"/>
    <w:multiLevelType w:val="hybridMultilevel"/>
    <w:tmpl w:val="69F69D46"/>
    <w:lvl w:ilvl="0" w:tplc="0419000F">
      <w:start w:val="1"/>
      <w:numFmt w:val="decimal"/>
      <w:lvlText w:val="%1."/>
      <w:lvlJc w:val="left"/>
      <w:pPr>
        <w:ind w:left="270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>
    <w:nsid w:val="1E99066C"/>
    <w:multiLevelType w:val="hybridMultilevel"/>
    <w:tmpl w:val="E3B6687C"/>
    <w:lvl w:ilvl="0" w:tplc="1262BF3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83C350E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5A570C"/>
    <w:multiLevelType w:val="hybridMultilevel"/>
    <w:tmpl w:val="DE68BE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E3D442D"/>
    <w:multiLevelType w:val="hybridMultilevel"/>
    <w:tmpl w:val="33024D92"/>
    <w:lvl w:ilvl="0" w:tplc="99DE4478">
      <w:start w:val="1"/>
      <w:numFmt w:val="decimal"/>
      <w:lvlText w:val="%1)"/>
      <w:lvlJc w:val="left"/>
      <w:pPr>
        <w:ind w:left="149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8">
    <w:nsid w:val="66563BF3"/>
    <w:multiLevelType w:val="hybridMultilevel"/>
    <w:tmpl w:val="0FF8F624"/>
    <w:lvl w:ilvl="0" w:tplc="8360A3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306360"/>
    <w:multiLevelType w:val="hybridMultilevel"/>
    <w:tmpl w:val="4E66FE4A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6CE96F94"/>
    <w:multiLevelType w:val="hybridMultilevel"/>
    <w:tmpl w:val="262E1528"/>
    <w:lvl w:ilvl="0" w:tplc="DC0C559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D86966"/>
    <w:multiLevelType w:val="hybridMultilevel"/>
    <w:tmpl w:val="8208E29A"/>
    <w:lvl w:ilvl="0" w:tplc="0B724E86">
      <w:start w:val="1"/>
      <w:numFmt w:val="decimal"/>
      <w:lvlText w:val="%1)"/>
      <w:lvlJc w:val="left"/>
      <w:pPr>
        <w:ind w:left="1080" w:hanging="360"/>
      </w:pPr>
      <w:rPr>
        <w:rFonts w:ascii="Times New Roman" w:eastAsia="Lucida Sans Unicode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1CA2619"/>
    <w:multiLevelType w:val="hybridMultilevel"/>
    <w:tmpl w:val="79D431A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2"/>
  </w:num>
  <w:num w:numId="5">
    <w:abstractNumId w:val="9"/>
  </w:num>
  <w:num w:numId="6">
    <w:abstractNumId w:val="8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11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64"/>
    <w:rsid w:val="002905A6"/>
    <w:rsid w:val="00375A63"/>
    <w:rsid w:val="003807E5"/>
    <w:rsid w:val="00482158"/>
    <w:rsid w:val="0049163B"/>
    <w:rsid w:val="004E6D64"/>
    <w:rsid w:val="00960532"/>
    <w:rsid w:val="00E63724"/>
    <w:rsid w:val="00E72AC4"/>
    <w:rsid w:val="00F5146E"/>
    <w:rsid w:val="00FE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7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372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21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7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372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21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onjour.sgu.ru/system/files_force/01_kormilitsyna_sirotinina_0.pdf?download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bgu.ru/files/html_document/pdf_files/fixed/Normativny'e_dokumenty'/MI__01-02-2018_Obshhie_trebovaniya_k_postroeniyu_i_oformleniyu_uchebnoj_tekstovoj_dokumentacii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Юлька</dc:creator>
  <cp:lastModifiedBy>Юлька</cp:lastModifiedBy>
  <cp:revision>2</cp:revision>
  <dcterms:created xsi:type="dcterms:W3CDTF">2020-12-21T05:03:00Z</dcterms:created>
  <dcterms:modified xsi:type="dcterms:W3CDTF">2020-12-21T05:03:00Z</dcterms:modified>
</cp:coreProperties>
</file>