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C11" w:rsidRDefault="008F5C11" w:rsidP="008F5C1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760F0A">
        <w:rPr>
          <w:rFonts w:ascii="Times New Roman" w:hAnsi="Times New Roman"/>
          <w:b/>
          <w:color w:val="000000"/>
          <w:sz w:val="24"/>
          <w:szCs w:val="24"/>
          <w:lang w:eastAsia="zh-CN"/>
        </w:rPr>
        <w:t>Вопросы к экзамену</w:t>
      </w:r>
    </w:p>
    <w:p w:rsidR="008F5C11" w:rsidRDefault="008F5C11" w:rsidP="008F5C1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Понятие «краеведение». Сущность и функции краеведения.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bCs/>
          <w:color w:val="000000"/>
          <w:sz w:val="24"/>
          <w:szCs w:val="24"/>
          <w:lang w:eastAsia="zh-CN"/>
        </w:rPr>
        <w:t>История развития краеведения в России.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Советское краеведение. Современное краеведческое движение в России.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Основные направления и методологические принципы организации краеведческой деятельности детей в начальной школе.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Краеведческий подход и краеведческий принцип обучения.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Содержание, </w:t>
      </w:r>
      <w:r w:rsidRPr="00DE658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организационные формы</w:t>
      </w:r>
      <w:r w:rsidRPr="00DE65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педагогическое значение краеведения.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Объекты изучения краеведения. Природа, население, хозяйство, история, археология, литература.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Источники краеведения (краеведческая библиография, статистические, картографические, архивные, устные, этнографические, исторические, полевые наблюдения и исследования).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Методы изучения края (литературный, картографический, статистический, полевых исследований и наблюдений).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Реализация требований ФГОС НОО средствами краеведения.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Школьное краеведение, его задачи, связь краеведения с дисциплинами начальной школы.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Планирование краеведческой работы в начальной школе.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bCs/>
          <w:color w:val="000000"/>
          <w:sz w:val="24"/>
          <w:szCs w:val="24"/>
          <w:lang w:eastAsia="zh-CN"/>
        </w:rPr>
        <w:t>Современные технологии краеведческого образования в начальной школе.</w:t>
      </w:r>
    </w:p>
    <w:p w:rsidR="008F5C11" w:rsidRPr="00040BD0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040BD0">
        <w:rPr>
          <w:rFonts w:ascii="Times New Roman" w:hAnsi="Times New Roman"/>
          <w:color w:val="000000"/>
          <w:sz w:val="24"/>
          <w:szCs w:val="24"/>
          <w:lang w:eastAsia="zh-CN"/>
        </w:rPr>
        <w:t>Формы организации учебной краеведческой работы. Экскурсия.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Формы организации учебной краеведческой работы. Практические работы.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Формы организации учебной краеведческой работы. Наблюдения.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Использование краеведческого материала на уроках русского языка и литературы.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Использование краеведческого материала на уроках математики.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Использование краеведческого материала на уроках ОРКСЭ.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Использование краеведческого материала на уроках окружающего мира.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bCs/>
          <w:color w:val="000000"/>
          <w:sz w:val="24"/>
          <w:szCs w:val="24"/>
          <w:lang w:eastAsia="zh-CN"/>
        </w:rPr>
        <w:t>Внеклассная краеведческая работа, формы ее организации.</w:t>
      </w:r>
    </w:p>
    <w:p w:rsidR="008F5C11" w:rsidRPr="00040BD0" w:rsidRDefault="00040BD0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040BD0">
        <w:rPr>
          <w:rFonts w:ascii="Times New Roman" w:hAnsi="Times New Roman"/>
          <w:color w:val="000000"/>
          <w:sz w:val="24"/>
          <w:szCs w:val="24"/>
          <w:lang w:eastAsia="zh-CN"/>
        </w:rPr>
        <w:t>Формы</w:t>
      </w:r>
      <w:r w:rsidRPr="00040BD0">
        <w:rPr>
          <w:rFonts w:ascii="Times New Roman" w:hAnsi="Times New Roman"/>
          <w:color w:val="000000"/>
          <w:sz w:val="24"/>
          <w:szCs w:val="24"/>
          <w:lang w:val="en-US" w:eastAsia="zh-CN"/>
        </w:rPr>
        <w:t xml:space="preserve"> </w:t>
      </w:r>
      <w:r w:rsidR="008F5C11" w:rsidRPr="00040BD0">
        <w:rPr>
          <w:rFonts w:ascii="Times New Roman" w:hAnsi="Times New Roman"/>
          <w:color w:val="000000"/>
          <w:sz w:val="24"/>
          <w:szCs w:val="24"/>
          <w:lang w:eastAsia="zh-CN"/>
        </w:rPr>
        <w:t>внеклассной краеведческой работы. Экскурсия.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Методика работы школьного краеведческого кружка.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Массовые мероприятия. Краеведческие встречи.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Массовые мероприятия. Краеведческая олимпиада.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Создание экспозиции школьного краеведческого музея.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Взаимодействие с родителями в ходе организации краеведческой деятельности детей.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bCs/>
          <w:color w:val="000000"/>
          <w:sz w:val="24"/>
          <w:szCs w:val="24"/>
          <w:lang w:eastAsia="zh-CN"/>
        </w:rPr>
        <w:t>Природа родного края как объект краеведческой деятельности.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bookmarkStart w:id="0" w:name="_GoBack"/>
      <w:bookmarkEnd w:id="0"/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Население и населенные пункты Забайкальского края как объекты краеведения.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Экономика Забайкальского края как объект краеведения.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История и культура Забайкальского края как объекты краеведческой деятельности.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Географическое положение и рельеф Забайкальского края.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Полезные ископаемые Забайкальского края.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Природно-климатические условия Забайкальского края.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Реки и озера Забайкальского края.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Почвы, растительность и животный мир Забайкальского края.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Заповедники, заказники, национальные и природные парки Забайкальского края.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lastRenderedPageBreak/>
        <w:t>Природные достопримечательности и памятники природы Забайкальского края.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История освоения Забайкальского края, изменение численности его населения.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Особенности национального состава населения Забайкальского края.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Население Забайкальского края: плотность, размещение, занятость.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Города Забайкальского края: история и современность.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Город Чита – столица Забайкальского края (краеведческая характеристика).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Сельские поселения Забайкальского края: история и современность.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Сельское хозяйство Забайкальского края (краеведческая характеристика).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Транспорт и экономические связи Забайкальского края.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Археологические памятники Забайкальского края, их виды.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Традиционное зодчество</w:t>
      </w:r>
      <w:r w:rsidRPr="00DE6589">
        <w:rPr>
          <w:rFonts w:ascii="Times New Roman" w:hAnsi="Times New Roman"/>
          <w:sz w:val="24"/>
          <w:szCs w:val="24"/>
        </w:rPr>
        <w:t xml:space="preserve"> </w:t>
      </w: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Забайкальского края.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Особо охраняемые природные территории Забайкальского края и их роль в сохранении биоразнообразия.</w:t>
      </w:r>
    </w:p>
    <w:p w:rsidR="008F5C11" w:rsidRPr="00DE6589" w:rsidRDefault="008F5C11" w:rsidP="008F5C1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DE6589">
        <w:rPr>
          <w:rFonts w:ascii="Times New Roman" w:hAnsi="Times New Roman"/>
          <w:color w:val="000000"/>
          <w:sz w:val="24"/>
          <w:szCs w:val="24"/>
          <w:lang w:eastAsia="zh-CN"/>
        </w:rPr>
        <w:t>Природопользование и охрана природы Забайкальского края. Красные книги.</w:t>
      </w:r>
    </w:p>
    <w:p w:rsidR="005A0900" w:rsidRDefault="005A0900"/>
    <w:sectPr w:rsidR="005A0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D2865"/>
    <w:multiLevelType w:val="hybridMultilevel"/>
    <w:tmpl w:val="0CA8E06E"/>
    <w:lvl w:ilvl="0" w:tplc="68BE9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31"/>
    <w:rsid w:val="00001F9C"/>
    <w:rsid w:val="00040BD0"/>
    <w:rsid w:val="000676EF"/>
    <w:rsid w:val="00453D56"/>
    <w:rsid w:val="005A0900"/>
    <w:rsid w:val="008F5C11"/>
    <w:rsid w:val="009F3E4F"/>
    <w:rsid w:val="00A73481"/>
    <w:rsid w:val="00BB1E0B"/>
    <w:rsid w:val="00C13831"/>
    <w:rsid w:val="00D46E45"/>
    <w:rsid w:val="00F9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1117"/>
  <w15:chartTrackingRefBased/>
  <w15:docId w15:val="{BDD89585-B8D9-47C8-AE1A-46264551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C1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2020-04-06T13:01:00Z</dcterms:created>
  <dcterms:modified xsi:type="dcterms:W3CDTF">2020-06-03T07:49:00Z</dcterms:modified>
</cp:coreProperties>
</file>