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Практическое занятие на 25.03 и 08.04</w:t>
      </w: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 Готовность к 13.04. Выставляйте в ЛК и можно на почту interaktion@mail.ru. </w:t>
      </w:r>
    </w:p>
    <w:p>
      <w:pPr>
        <w:pStyle w:val="a3"/>
        <w:jc w:val="center"/>
        <w:spacing w:after="0" w:line="240" w:lineRule="auto"/>
        <w:ind w:left="0" w:firstLine="709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«Научно-исследовательская деятельность и учебно-исследовательская деятельность учащихся и виды научных работ»</w:t>
      </w: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Вопросы для теоретического освоения  материала</w:t>
      </w:r>
    </w:p>
    <w:p>
      <w:pPr>
        <w:pStyle w:val="a3"/>
        <w:numPr>
          <w:ilvl w:val="0"/>
          <w:numId w:val="2"/>
        </w:num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Формы участия в НИР, УИР и виды научных работ. </w:t>
      </w:r>
    </w:p>
    <w:p>
      <w:pPr>
        <w:pStyle w:val="a3"/>
        <w:numPr>
          <w:ilvl w:val="0"/>
          <w:numId w:val="2"/>
        </w:num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Оформление и представление научной работы. Основные компоненты исследовательской деятельности. </w:t>
      </w:r>
    </w:p>
    <w:p>
      <w:pPr>
        <w:pStyle w:val="a3"/>
        <w:numPr>
          <w:ilvl w:val="0"/>
          <w:numId w:val="2"/>
        </w:num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Определение проблемы, постановки цели и задач; предварительный анализ имеющейся информации; формулировка исходных гипотез; теоретический анализ гипотез; планирование и организация эксперимента; проведение эксперимента.</w:t>
      </w:r>
    </w:p>
    <w:p>
      <w:pPr>
        <w:pStyle w:val="a3"/>
        <w:numPr>
          <w:ilvl w:val="0"/>
          <w:numId w:val="2"/>
        </w:num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Анализ и обобщение полученных результатов; проверка исходных гипотез на основе полученных фактов; окончательная формулировка новых фактов и законов, получение объяснений или научных предсказаний.</w:t>
      </w:r>
    </w:p>
    <w:p>
      <w:pPr>
        <w:pStyle w:val="a3"/>
        <w:jc w:val="both"/>
        <w:spacing w:after="0" w:line="240" w:lineRule="auto"/>
        <w:ind w:left="1069"/>
        <w:rPr>
          <w:b w:val="1"/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both"/>
        <w:spacing w:after="0" w:line="240" w:lineRule="auto"/>
        <w:ind w:left="1069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Практические задания 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>Подготовить компьютерную презентацию, включающую основные теоретические вопросы практического занятия.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>Составить список актуальной научной и </w:t>
      </w:r>
      <w:hyperlink w:history="1" r:id="rId5">
        <w:r>
          <w:rPr>
            <w:rStyle w:val="a5"/>
            <w:u w:val="none"/>
            <w:color w:val="auto"/>
            <w:rFonts w:ascii="Times New Roman"/>
            <w:lang w:bidi="ar-sa"/>
            <w:bdr w:val="none" w:sz="0" w:space="0" w:color="auto"/>
          </w:rPr>
          <w:t>учебно-методической литературы</w:t>
        </w:r>
      </w:hyperlink>
      <w:r>
        <w:rPr>
          <w:rFonts w:ascii="Times New Roman"/>
          <w:lang w:bidi="ar-sa"/>
        </w:rPr>
        <w:t xml:space="preserve"> по п/з (в электронном варианте).</w:t>
      </w:r>
    </w:p>
    <w:p>
      <w:pPr>
        <w:pStyle w:val="a4"/>
        <w:numPr>
          <w:ilvl w:val="0"/>
          <w:numId w:val="3"/>
        </w:numPr>
        <w:jc w:val="both"/>
        <w:spacing w:after="0" w:before="0"/>
        <w:ind w:left="0" w:firstLine="709"/>
        <w:shd w:val="clear" w:color="auto" w:fill="FFFFFF"/>
      </w:pPr>
      <w:r>
        <w:rPr>
          <w:rFonts w:ascii="Times New Roman"/>
          <w:lang w:bidi="ar-sa"/>
        </w:rPr>
        <w:t xml:space="preserve">Составить кластер понятия «учебно-исследовательская деятельность». </w:t>
      </w:r>
    </w:p>
    <w:p>
      <w:pPr>
        <w:pStyle w:val="a3"/>
        <w:numPr>
          <w:ilvl w:val="0"/>
          <w:numId w:val="3"/>
        </w:numPr>
        <w:jc w:val="both"/>
        <w:spacing w:after="0" w:line="240" w:lineRule="auto"/>
        <w:ind w:left="1069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Составить кластер понятия «научно-исследовательская деятельность».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 xml:space="preserve">Кластер — </w:t>
      </w:r>
      <w:r>
        <w:rPr>
          <w:rFonts w:ascii="Times New Roman" w:cs="Times New Roman" w:hAnsi="Times New Roman"/>
          <w:lang w:bidi="ar-sa"/>
        </w:rPr>
        <w:t>способ графической организации материала, позволяющий сделать наглядными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</w:t>
      </w:r>
      <w:r>
        <w:rPr>
          <w:i w:val="1"/>
          <w:rFonts w:ascii="Times New Roman" w:cs="Times New Roman" w:hAnsi="Times New Roman"/>
          <w:lang w:bidi="ar-sa"/>
        </w:rPr>
        <w:t>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>Последовательность действий проста и логична: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i w:val="1"/>
          <w:rFonts w:ascii="Times New Roman" w:cs="Times New Roman" w:hAnsi="Times New Roman"/>
          <w:lang w:bidi="ar-sa"/>
        </w:rPr>
        <w:t xml:space="preserve">1. </w:t>
      </w:r>
      <w:r>
        <w:rPr>
          <w:rFonts w:ascii="Times New Roman" w:cs="Times New Roman" w:hAnsi="Times New Roman"/>
          <w:lang w:bidi="ar-sa"/>
        </w:rPr>
        <w:t>Посередине чистого листа (классной доски) написать ключевое слово или предложение, которое является «сердцем» идеи, темы.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2. Вокруг «накидать» слова или предложения, выражающие идеи, факты, образы, подходящие для данной темы. (Модель «планета и ее спутники»).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3. По мере записи, появившиеся слова соединяются прямыми линиями с ключевым понятием. У каждого из «спутников» в свою очередь тоже появляются «спутники», устанавливаются новые логические связи.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В итоге получается структура, которая графически отображает наши размышления, определяет информационное поле данной темы.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В работе над кластерами необходимо соблюдать следующие правила: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1. Не бояться записывать все, что приходит на ум. Дать волю воображению и интуиции.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>2. Продолжать работу, пока не кончится время или идеи не иссякнут.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rFonts w:ascii="Times New Roman" w:cs="Times New Roman" w:hAnsi="Times New Roman"/>
          <w:lang w:bidi="ar-sa"/>
        </w:rPr>
        <w:t xml:space="preserve">3.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Постараться построить как можно больше связей. 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4. Не следовать по заранее определенному плану.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5.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Оформить в виде </w:t>
      </w:r>
      <w:hyperlink w:history="1" r:id="rId6">
        <w:r>
          <w:rPr>
            <w:rStyle w:val="a5"/>
            <w:u w:val="none"/>
            <w:sz w:val="24.0"/>
            <w:szCs w:val="24.0"/>
            <w:color w:val="auto"/>
            <w:rFonts w:ascii="Times New Roman" w:cs="Times New Roman" w:hAnsi="Times New Roman"/>
            <w:lang w:bidi="ar-sa"/>
            <w:bdr w:val="none" w:sz="0" w:space="0" w:color="auto"/>
          </w:rPr>
          <w:t>буклета</w:t>
        </w:r>
      </w:hyperlink>
      <w:r>
        <w:rPr>
          <w:sz w:val="24.0"/>
          <w:szCs w:val="24.0"/>
          <w:rFonts w:ascii="Times New Roman" w:cs="Times New Roman" w:hAnsi="Times New Roman"/>
          <w:lang w:bidi="ar-sa"/>
        </w:rPr>
        <w:t xml:space="preserve"> памятку: «Правила составления и оформления библиографического списка». В конце должен быть список литературы.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6. </w:t>
      </w:r>
      <w:r>
        <w:rPr>
          <w:sz w:val="24.0"/>
          <w:szCs w:val="24.0"/>
          <w:rFonts w:ascii="Times New Roman" w:cs="Times New Roman" w:hAnsi="Times New Roman"/>
          <w:lang w:bidi="ar-sa"/>
        </w:rPr>
        <w:t>Разработать методические рекомендации: «Как работать с научным текстом». Оформить в электронном варианте. В конце должен быть список литературы.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Список литературы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1. Дубцова, М.М. Традиционные и инновационные средства педагогических измерений и оценивания результатов обучения [Текст] : учеб. пособие для магистрантов. - Чита : ЗабГУ, 2016. - 136 с. - ISBN 978-5-9293-1641-8 : 136-00.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cs="Times New Roman" w:hAnsi="Times New Roman"/>
          <w:lang w:bidi="ar-sa"/>
        </w:rPr>
        <w:t>2. Методология психолого-педагогических исследований : учеб. пособие. - Ростов-на-Дону : Феникс, 2015. - 318 с. - ISBN 978-5-222-22784-8 : 503-00.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3.</w:t>
      </w:r>
      <w:r>
        <w:rPr>
          <w:sz w:val="24.0"/>
          <w:szCs w:val="24.0"/>
          <w:rFonts w:ascii="Times New Roman" w:cs="Times New Roman" w:hAnsi="Times New Roman"/>
        </w:rPr>
        <w:tab/>
      </w:r>
      <w:r>
        <w:rPr>
          <w:sz w:val="24.0"/>
          <w:szCs w:val="24.0"/>
          <w:rFonts w:ascii="Times New Roman" w:cs="Times New Roman" w:hAnsi="Times New Roman"/>
        </w:rPr>
        <w:t>Байбородова</w:t>
      </w:r>
      <w:r>
        <w:rPr>
          <w:sz w:val="24.0"/>
          <w:szCs w:val="24.0"/>
          <w:rFonts w:ascii="Times New Roman" w:cs="Times New Roman" w:hAnsi="Times New Roman"/>
        </w:rPr>
        <w:t>, Л. В. Методология и методы научного исследования</w:t>
      </w:r>
      <w:r>
        <w:rPr>
          <w:sz w:val="24.0"/>
          <w:szCs w:val="24.0"/>
          <w:rFonts w:ascii="Times New Roman" w:cs="Times New Roman" w:hAnsi="Times New Roman"/>
        </w:rPr>
        <w:t xml:space="preserve"> :</w:t>
      </w:r>
      <w:r>
        <w:rPr>
          <w:sz w:val="24.0"/>
          <w:szCs w:val="24.0"/>
          <w:rFonts w:ascii="Times New Roman" w:cs="Times New Roman" w:hAnsi="Times New Roman"/>
        </w:rPr>
        <w:t xml:space="preserve"> учебное пособие для </w:t>
      </w:r>
      <w:r>
        <w:rPr>
          <w:sz w:val="24.0"/>
          <w:szCs w:val="24.0"/>
          <w:rFonts w:ascii="Times New Roman" w:cs="Times New Roman" w:hAnsi="Times New Roman"/>
        </w:rPr>
        <w:t>бакалавриата</w:t>
      </w:r>
      <w:r>
        <w:rPr>
          <w:sz w:val="24.0"/>
          <w:szCs w:val="24.0"/>
          <w:rFonts w:ascii="Times New Roman" w:cs="Times New Roman" w:hAnsi="Times New Roman"/>
        </w:rPr>
        <w:t xml:space="preserve"> и магистратуры / Л. В. </w:t>
      </w:r>
      <w:r>
        <w:rPr>
          <w:sz w:val="24.0"/>
          <w:szCs w:val="24.0"/>
          <w:rFonts w:ascii="Times New Roman" w:cs="Times New Roman" w:hAnsi="Times New Roman"/>
        </w:rPr>
        <w:t>Байбородова</w:t>
      </w:r>
      <w:r>
        <w:rPr>
          <w:sz w:val="24.0"/>
          <w:szCs w:val="24.0"/>
          <w:rFonts w:ascii="Times New Roman" w:cs="Times New Roman" w:hAnsi="Times New Roman"/>
        </w:rPr>
        <w:t xml:space="preserve">, А. П. Чернявская. — 2-е изд., </w:t>
      </w:r>
      <w:r>
        <w:rPr>
          <w:sz w:val="24.0"/>
          <w:szCs w:val="24.0"/>
          <w:rFonts w:ascii="Times New Roman" w:cs="Times New Roman" w:hAnsi="Times New Roman"/>
        </w:rPr>
        <w:t>испр</w:t>
      </w:r>
      <w:r>
        <w:rPr>
          <w:sz w:val="24.0"/>
          <w:szCs w:val="24.0"/>
          <w:rFonts w:ascii="Times New Roman" w:cs="Times New Roman" w:hAnsi="Times New Roman"/>
        </w:rPr>
        <w:t xml:space="preserve">. и доп. — М. : Издательство </w:t>
      </w:r>
      <w:r>
        <w:rPr>
          <w:sz w:val="24.0"/>
          <w:szCs w:val="24.0"/>
          <w:rFonts w:ascii="Times New Roman" w:cs="Times New Roman" w:hAnsi="Times New Roman"/>
        </w:rPr>
        <w:t>Юрайт</w:t>
      </w:r>
      <w:r>
        <w:rPr>
          <w:sz w:val="24.0"/>
          <w:szCs w:val="24.0"/>
          <w:rFonts w:ascii="Times New Roman" w:cs="Times New Roman" w:hAnsi="Times New Roman"/>
        </w:rPr>
        <w:t xml:space="preserve">, 2017. — 221 с. — (Серия : Бакалавр и магистр. </w:t>
      </w:r>
      <w:r>
        <w:rPr>
          <w:sz w:val="24.0"/>
          <w:szCs w:val="24.0"/>
          <w:rFonts w:ascii="Times New Roman" w:cs="Times New Roman" w:hAnsi="Times New Roman"/>
        </w:rPr>
        <w:t>Академический курс).</w:t>
      </w:r>
      <w:r>
        <w:rPr>
          <w:sz w:val="24.0"/>
          <w:szCs w:val="24.0"/>
          <w:rFonts w:ascii="Times New Roman" w:cs="Times New Roman" w:hAnsi="Times New Roman"/>
        </w:rPr>
        <w:t xml:space="preserve"> — ISBN 978-5-534-06257-1.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4.</w:t>
      </w:r>
      <w:r>
        <w:rPr>
          <w:sz w:val="24.0"/>
          <w:szCs w:val="24.0"/>
          <w:rFonts w:ascii="Times New Roman" w:cs="Times New Roman" w:hAnsi="Times New Roman"/>
        </w:rPr>
        <w:tab/>
        <w:t>Каган, М. С. Проблемы методологии гуманитарного познания. Избранные труды</w:t>
      </w:r>
      <w:r>
        <w:rPr>
          <w:sz w:val="24.0"/>
          <w:szCs w:val="24.0"/>
          <w:rFonts w:ascii="Times New Roman" w:cs="Times New Roman" w:hAnsi="Times New Roman"/>
        </w:rPr>
        <w:t xml:space="preserve"> :</w:t>
      </w:r>
      <w:r>
        <w:rPr>
          <w:sz w:val="24.0"/>
          <w:szCs w:val="24.0"/>
          <w:rFonts w:ascii="Times New Roman" w:cs="Times New Roman" w:hAnsi="Times New Roman"/>
        </w:rPr>
        <w:t xml:space="preserve"> для вузов / М. С. Каган. — М.: Издательство </w:t>
      </w:r>
      <w:r>
        <w:rPr>
          <w:sz w:val="24.0"/>
          <w:szCs w:val="24.0"/>
          <w:rFonts w:ascii="Times New Roman" w:cs="Times New Roman" w:hAnsi="Times New Roman"/>
        </w:rPr>
        <w:t>Юрайт</w:t>
      </w:r>
      <w:r>
        <w:rPr>
          <w:sz w:val="24.0"/>
          <w:szCs w:val="24.0"/>
          <w:rFonts w:ascii="Times New Roman" w:cs="Times New Roman" w:hAnsi="Times New Roman"/>
        </w:rPr>
        <w:t xml:space="preserve">, 2017. — 321 с. </w:t>
      </w:r>
      <w:hyperlink w:history="1" r:id="rId7">
        <w:r>
          <w:rPr>
            <w:rStyle w:val="a5"/>
            <w:sz w:val="24.0"/>
            <w:szCs w:val="24.0"/>
            <w:rFonts w:ascii="Times New Roman" w:cs="Times New Roman" w:hAnsi="Times New Roman"/>
          </w:rPr>
          <w:t>https://biblio-online.ru/book/9CA3D1D1-7C31-4EAB-A20E-CD44F4EC29ED</w:t>
        </w:r>
      </w:hyperlink>
    </w:p>
    <w:p>
      <w:pPr>
        <w:shd w:val="clear" w:color="auto" w:fill="FFFFFF"/>
        <w:rPr>
          <w:sz w:val="23.0"/>
          <w:szCs w:val="23.0"/>
          <w:color w:val="000000"/>
          <w:rFonts w:ascii="yandex-sans" w:cs="Times New Roman" w:eastAsia="Times New Roman" w:hAnsi="yandex-sans"/>
        </w:rPr>
      </w:pPr>
      <w:r>
        <w:rPr>
          <w:sz w:val="24.0"/>
          <w:szCs w:val="24.0"/>
          <w:rFonts w:ascii="Times New Roman" w:cs="Times New Roman" w:hAnsi="Times New Roman"/>
        </w:rPr>
        <w:t xml:space="preserve">          5.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Бурда А. Г.Основы научно-исследовательской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деятельности : учеб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.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п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особие (курс лекций) /А. Г. Бурда;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Кубан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.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гос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.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аграр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. ун-т. – Краснодар,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 xml:space="preserve">2015 – 145 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с</w:t>
      </w:r>
      <w:r>
        <w:rPr>
          <w:sz w:val="23.0"/>
          <w:szCs w:val="23.0"/>
          <w:color w:val="000000"/>
          <w:rFonts w:ascii="yandex-sans" w:cs="Times New Roman" w:eastAsia="Times New Roman" w:hAnsi="yandex-sans"/>
        </w:rPr>
        <w:t>.</w:t>
      </w:r>
    </w:p>
    <w:p>
      <w:pPr>
        <w:pStyle w:val="a3"/>
        <w:jc w:val="both"/>
        <w:spacing w:after="0" w:line="240" w:lineRule="auto"/>
        <w:ind w:left="0" w:firstLine="709"/>
        <w:shd w:val="clear" w:color="auto" w:fill="FFFFFF"/>
        <w:rPr>
          <w:sz w:val="24.0"/>
          <w:szCs w:val="24.0"/>
          <w:rFonts w:ascii="Times New Roman" w:cs="Times New Roman" w:hAnsi="Times New Roman"/>
        </w:rPr>
      </w:pPr>
    </w:p>
    <w:p>
      <w:pPr>
        <w:jc w:val="both"/>
        <w:spacing w:after="0" w:line="240" w:lineRule="auto"/>
        <w:ind w:firstLine="709"/>
        <w:rPr>
          <w:sz w:val="24.0"/>
          <w:szCs w:val="24.0"/>
          <w:rFonts w:ascii="Times New Roman" w:cs="Times New Roman" w:hAnsi="Times New Roman"/>
        </w:rPr>
      </w:pPr>
    </w:p>
    <w:sectPr>
      <w:pgSz w:w="11906" w:h="16838" w:orient="portrait"/>
      <w:pgMar w:bottom="567" w:top="737" w:right="624" w:left="567" w:header="709" w:footer="709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pitch w:val="default"/>
    <w:notTrueType w:val="tru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2">
    <w:multiLevelType w:val="multilevel"/>
    <w:lvl w:ilvl="0">
      <w:numFmt w:val="decimal"/>
      <w:lvlText w:val="%1."/>
      <w:lvlJc w:val="left"/>
      <w:start w:val="1"/>
      <w:pPr>
        <w:ind w:left="375" w:hanging="375"/>
      </w:pPr>
      <w:rPr>
        <w:rFonts w:hint="default"/>
      </w:rPr>
    </w:lvl>
    <w:lvl w:ilvl="1">
      <w:numFmt w:val="decimal"/>
      <w:lvlText w:val="%1.%2."/>
      <w:lvlJc w:val="left"/>
      <w:start w:val="1"/>
      <w:pPr>
        <w:ind w:left="375" w:hanging="375"/>
      </w:pPr>
      <w:rPr>
        <w:rFonts w:hint="default"/>
      </w:rPr>
    </w:lvl>
    <w:lvl w:ilvl="2">
      <w:numFmt w:val="decimal"/>
      <w:lvlText w:val="%1.%2.%3."/>
      <w:lvlJc w:val="left"/>
      <w:start w:val="1"/>
      <w:pPr>
        <w:ind w:left="720" w:hanging="720"/>
      </w:pPr>
      <w:rPr>
        <w:rFonts w:hint="default"/>
      </w:rPr>
    </w:lvl>
    <w:lvl w:ilvl="3">
      <w:numFmt w:val="decimal"/>
      <w:lvlText w:val="%1.%2.%3.%4."/>
      <w:lvlJc w:val="left"/>
      <w:start w:val="1"/>
      <w:pPr>
        <w:ind w:left="720" w:hanging="720"/>
      </w:pPr>
      <w:rPr>
        <w:rFonts w:hint="default"/>
      </w:rPr>
    </w:lvl>
    <w:lvl w:ilvl="4">
      <w:numFmt w:val="decimal"/>
      <w:lvlText w:val="%1.%2.%3.%4.%5."/>
      <w:lvlJc w:val="left"/>
      <w:start w:val="1"/>
      <w:pPr>
        <w:ind w:left="1080" w:hanging="1080"/>
      </w:pPr>
      <w:rPr>
        <w:rFonts w:hint="default"/>
      </w:rPr>
    </w:lvl>
    <w:lvl w:ilvl="5">
      <w:numFmt w:val="decimal"/>
      <w:lvlText w:val="%1.%2.%3.%4.%5.%6."/>
      <w:lvlJc w:val="left"/>
      <w:start w:val="1"/>
      <w:pPr>
        <w:ind w:left="1080" w:hanging="1080"/>
      </w:pPr>
      <w:rPr>
        <w:rFonts w:hint="default"/>
      </w:rPr>
    </w:lvl>
    <w:lvl w:ilvl="6">
      <w:numFmt w:val="decimal"/>
      <w:lvlText w:val="%1.%2.%3.%4.%5.%6.%7."/>
      <w:lvlJc w:val="left"/>
      <w:start w:val="1"/>
      <w:pPr>
        <w:ind w:left="1440" w:hanging="1440"/>
      </w:pPr>
      <w:rPr>
        <w:rFonts w:hint="default"/>
      </w:rPr>
    </w:lvl>
    <w:lvl w:ilvl="7">
      <w:numFmt w:val="decimal"/>
      <w:lvlText w:val="%1.%2.%3.%4.%5.%6.%7.%8."/>
      <w:lvlJc w:val="left"/>
      <w:start w:val="1"/>
      <w:pPr>
        <w:ind w:left="1440" w:hanging="1440"/>
      </w:pPr>
      <w:rPr>
        <w:rFonts w:hint="default"/>
      </w:rPr>
    </w:lvl>
    <w:lvl w:ilvl="8">
      <w:numFmt w:val="decimal"/>
      <w:lvlText w:val="%1.%2.%3.%4.%5.%6.%7.%8.%9."/>
      <w:lvlJc w:val="left"/>
      <w:start w:val="1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numFmt w:val="decimal"/>
      <w:lvlText w:val="%1."/>
      <w:lvlJc w:val="left"/>
      <w:start w:val="1"/>
      <w:pPr>
        <w:ind w:left="1069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789" w:hanging="360"/>
      </w:pPr>
    </w:lvl>
    <w:lvl w:ilvl="2">
      <w:numFmt w:val="lowerRoman"/>
      <w:lvlText w:val="%3."/>
      <w:lvlJc w:val="right"/>
      <w:start w:val="1"/>
      <w:pPr>
        <w:ind w:left="2509" w:hanging="180"/>
      </w:pPr>
    </w:lvl>
    <w:lvl w:ilvl="3">
      <w:numFmt w:val="decimal"/>
      <w:lvlText w:val="%4."/>
      <w:lvlJc w:val="left"/>
      <w:start w:val="1"/>
      <w:pPr>
        <w:ind w:left="3229" w:hanging="360"/>
      </w:pPr>
    </w:lvl>
    <w:lvl w:ilvl="4">
      <w:numFmt w:val="lowerLetter"/>
      <w:lvlText w:val="%5."/>
      <w:lvlJc w:val="left"/>
      <w:start w:val="1"/>
      <w:pPr>
        <w:ind w:left="3949" w:hanging="360"/>
      </w:pPr>
    </w:lvl>
    <w:lvl w:ilvl="5">
      <w:numFmt w:val="lowerRoman"/>
      <w:lvlText w:val="%6."/>
      <w:lvlJc w:val="right"/>
      <w:start w:val="1"/>
      <w:pPr>
        <w:ind w:left="4669" w:hanging="180"/>
      </w:pPr>
    </w:lvl>
    <w:lvl w:ilvl="6">
      <w:numFmt w:val="decimal"/>
      <w:lvlText w:val="%7."/>
      <w:lvlJc w:val="left"/>
      <w:start w:val="1"/>
      <w:pPr>
        <w:ind w:left="5389" w:hanging="360"/>
      </w:pPr>
    </w:lvl>
    <w:lvl w:ilvl="7">
      <w:numFmt w:val="lowerLetter"/>
      <w:lvlText w:val="%8."/>
      <w:lvlJc w:val="left"/>
      <w:start w:val="1"/>
      <w:pPr>
        <w:ind w:left="6109" w:hanging="360"/>
      </w:pPr>
    </w:lvl>
    <w:lvl w:ilvl="8">
      <w:numFmt w:val="lowerRoman"/>
      <w:lvlText w:val="%9."/>
      <w:lvlJc w:val="right"/>
      <w:start w:val="1"/>
      <w:pPr>
        <w:ind w:left="6829" w:hanging="180"/>
      </w:pPr>
    </w:lvl>
  </w:abstractNum>
  <w:abstractNum w:abstractNumId="0">
    <w:multiLevelType w:val="hybridMultilevel"/>
    <w:lvl w:ilvl="0">
      <w:numFmt w:val="decimal"/>
      <w:lvlText w:val="%1."/>
      <w:lvlJc w:val="left"/>
      <w:start w:val="1"/>
      <w:pPr>
        <w:ind w:left="1429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2149" w:hanging="360"/>
      </w:pPr>
    </w:lvl>
    <w:lvl w:ilvl="2">
      <w:numFmt w:val="lowerRoman"/>
      <w:lvlText w:val="%3."/>
      <w:lvlJc w:val="right"/>
      <w:start w:val="1"/>
      <w:pPr>
        <w:ind w:left="2869" w:hanging="180"/>
      </w:pPr>
    </w:lvl>
    <w:lvl w:ilvl="3">
      <w:numFmt w:val="decimal"/>
      <w:lvlText w:val="%4."/>
      <w:lvlJc w:val="left"/>
      <w:start w:val="1"/>
      <w:pPr>
        <w:ind w:left="3589" w:hanging="360"/>
      </w:pPr>
    </w:lvl>
    <w:lvl w:ilvl="4">
      <w:numFmt w:val="lowerLetter"/>
      <w:lvlText w:val="%5."/>
      <w:lvlJc w:val="left"/>
      <w:start w:val="1"/>
      <w:pPr>
        <w:ind w:left="4309" w:hanging="360"/>
      </w:pPr>
    </w:lvl>
    <w:lvl w:ilvl="5">
      <w:numFmt w:val="lowerRoman"/>
      <w:lvlText w:val="%6."/>
      <w:lvlJc w:val="right"/>
      <w:start w:val="1"/>
      <w:pPr>
        <w:ind w:left="5029" w:hanging="180"/>
      </w:pPr>
    </w:lvl>
    <w:lvl w:ilvl="6">
      <w:numFmt w:val="decimal"/>
      <w:lvlText w:val="%7."/>
      <w:lvlJc w:val="left"/>
      <w:start w:val="1"/>
      <w:pPr>
        <w:ind w:left="5749" w:hanging="360"/>
      </w:pPr>
    </w:lvl>
    <w:lvl w:ilvl="7">
      <w:numFmt w:val="lowerLetter"/>
      <w:lvlText w:val="%8."/>
      <w:lvlJc w:val="left"/>
      <w:start w:val="1"/>
      <w:pPr>
        <w:ind w:left="6469" w:hanging="360"/>
      </w:pPr>
    </w:lvl>
    <w:lvl w:ilvl="8">
      <w:numFmt w:val="lowerRoman"/>
      <w:lvlText w:val="%9."/>
      <w:lvlJc w:val="right"/>
      <w:start w:val="1"/>
      <w:pPr>
        <w:ind w:left="7189" w:hanging="180"/>
      </w:pPr>
    </w:lvl>
  </w:abstractNum>
  <w:abstractNum w:abstractNumId="1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4">
    <w:multiLevelType w:val="hybridMultilevel"/>
    <w:lvl w:ilvl="0">
      <w:numFmt w:val="bullet"/>
      <w:lvlText w:val=""/>
      <w:lvlJc w:val="left"/>
      <w:start w:val="1"/>
      <w:pPr>
        <w:ind w:left="1429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49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09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69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83A2B"/>
    <w:rsid w:val="000D0CA8"/>
    <w:rsid w:val="000D7AD1"/>
    <w:rsid w:val="000F0601"/>
    <w:rsid w:val="001011D0"/>
    <w:rsid w:val="00130A3B"/>
    <w:rsid w:val="001479AD"/>
    <w:rsid w:val="001C3F63"/>
    <w:rsid w:val="001E5112"/>
    <w:rsid w:val="00240A0A"/>
    <w:rsid w:val="00246934"/>
    <w:rsid w:val="00253E88"/>
    <w:rsid w:val="002628E3"/>
    <w:rsid w:val="002B091F"/>
    <w:rsid w:val="002D4DB6"/>
    <w:rsid w:val="00373707"/>
    <w:rsid w:val="004027B5"/>
    <w:rsid w:val="004038E3"/>
    <w:rsid w:val="004415E0"/>
    <w:rsid w:val="00480DDD"/>
    <w:rsid w:val="004E703B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715450"/>
    <w:rsid w:val="007C0BA8"/>
    <w:rsid w:val="007C1BB3"/>
    <w:rsid w:val="007F57B5"/>
    <w:rsid w:val="008202C3"/>
    <w:rsid w:val="008240FF"/>
    <w:rsid w:val="008331B3"/>
    <w:rsid w:val="008A4496"/>
    <w:rsid w:val="008D6028"/>
    <w:rsid w:val="00923168"/>
    <w:rsid w:val="009576E8"/>
    <w:rsid w:val="00980B54"/>
    <w:rsid w:val="009C42BE"/>
    <w:rsid w:val="00A35C70"/>
    <w:rsid w:val="00A82532"/>
    <w:rsid w:val="00AF1442"/>
    <w:rsid w:val="00BC7558"/>
    <w:rsid w:val="00C95768"/>
    <w:rsid w:val="00D80D85"/>
    <w:rsid w:val="00E16574"/>
    <w:rsid w:val="00E7666B"/>
    <w:rsid w:val="00EC00BA"/>
    <w:rsid w:val="00EF08A3"/>
    <w:rsid w:val="00F07715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default="1" w:styleId="a">
    <w:name w:val="Normal"/>
    <w:qFormat/>
  </w:style>
  <w:style w:type="paragraph" w:styleId="1">
    <w:name w:val="heading 1"/>
    <w:link w:val="10"/>
    <w:basedOn w:val="a"/>
    <w:uiPriority w:val="9"/>
    <w:qFormat/>
    <w:rPr>
      <w:b w:val="1"/>
      <w:sz w:val="48.0"/>
      <w:szCs w:val="48.0"/>
      <w:rFonts w:ascii="Times New Roman" w:cs="Times New Roman" w:eastAsia="Times New Roman" w:hAnsi="Times New Roman"/>
      <w:kern w:val="36"/>
    </w:rPr>
    <w:pPr>
      <w:outlineLvl w:val="0"/>
      <w:spacing w:after="100" w:before="100" w:line="240" w:lineRule="auto" w:beforeAutospacing="1" w:afterAutospacing="1"/>
    </w:p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List Paragraph"/>
    <w:basedOn w:val="a"/>
    <w:uiPriority w:val="34"/>
    <w:qFormat/>
    <w:pPr>
      <w:contextualSpacing w:val="true"/>
      <w:ind w:left="720"/>
    </w:pPr>
  </w:style>
  <w:style w:type="paragraph" w:styleId="a4">
    <w:name w:val="Normal (Web)"/>
    <w:basedOn w:val="a"/>
    <w:uiPriority w:val="99"/>
    <w:rPr>
      <w:sz w:val="24.0"/>
      <w:szCs w:val="24.0"/>
      <w:rFonts w:ascii="Times New Roman" w:cs="Times New Roman" w:eastAsia="Times New Roman" w:hAnsi="Times New Roman"/>
    </w:rPr>
    <w:pPr>
      <w:spacing w:after="100" w:before="100" w:line="240" w:lineRule="auto" w:beforeAutospacing="1" w:afterAutospacing="1"/>
      <w:rPr>
        <w:sz w:val="24.0"/>
        <w:szCs w:val="24.0"/>
        <w:rFonts w:ascii="Times New Roman" w:cs="Times New Roman" w:eastAsia="Times New Roman" w:hAnsi="Times New Roman"/>
      </w:rPr>
    </w:pPr>
  </w:style>
  <w:style w:type="character" w:styleId="a5">
    <w:name w:val="Hyperlink"/>
    <w:basedOn w:val="a0"/>
    <w:uiPriority w:val="99"/>
    <w:rPr>
      <w:u w:val="single"/>
      <w:color w:val="0000FF"/>
    </w:rPr>
  </w:style>
  <w:style w:type="character" w:customStyle="1" w:styleId="10">
    <w:name w:val="Заголовок 1 Знак"/>
    <w:link w:val="1"/>
    <w:basedOn w:val="a0"/>
    <w:uiPriority w:val="9"/>
    <w:rPr>
      <w:b w:val="1"/>
      <w:sz w:val="48.0"/>
      <w:szCs w:val="48.0"/>
      <w:rFonts w:ascii="Times New Roman" w:cs="Times New Roman" w:eastAsia="Times New Roman" w:hAnsi="Times New Roman"/>
      <w:kern w:val="36"/>
    </w:rPr>
  </w:style>
  <w:style w:type="character" w:customStyle="1" w:styleId="blk">
    <w:name w:val="blk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9CA3D1D1-7C31-4EAB-A20E-CD44F4EC29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buklet/" TargetMode="External"/><Relationship Id="rId5" Type="http://schemas.openxmlformats.org/officeDocument/2006/relationships/hyperlink" Target="https://pandia.ru/text/category/uchebnaya_literatur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21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2020-02-25T07:27:00Z</dcterms:created>
  <dcterms:modified xsi:type="dcterms:W3CDTF">2020-03-20T07:15:00Z</dcterms:modified>
</cp:coreProperties>
</file>