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CF" w:rsidRPr="00E72311" w:rsidRDefault="00D619CF" w:rsidP="00D619CF">
      <w:pPr>
        <w:jc w:val="center"/>
        <w:rPr>
          <w:b/>
          <w:bCs/>
          <w:sz w:val="28"/>
          <w:szCs w:val="28"/>
        </w:rPr>
      </w:pPr>
      <w:r w:rsidRPr="00E72311">
        <w:rPr>
          <w:b/>
          <w:bCs/>
          <w:spacing w:val="-3"/>
          <w:sz w:val="28"/>
          <w:szCs w:val="28"/>
        </w:rPr>
        <w:t>Готовность к переходу в основную школу</w:t>
      </w:r>
    </w:p>
    <w:p w:rsidR="00D619CF" w:rsidRDefault="00D619CF" w:rsidP="00D619CF">
      <w:pPr>
        <w:jc w:val="both"/>
        <w:rPr>
          <w:bCs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-274320</wp:posOffset>
            </wp:positionH>
            <wp:positionV relativeFrom="paragraph">
              <wp:posOffset>389255</wp:posOffset>
            </wp:positionV>
            <wp:extent cx="704215" cy="532130"/>
            <wp:effectExtent l="19050" t="0" r="635" b="0"/>
            <wp:wrapNone/>
            <wp:docPr id="13" name="Рисунок 14" descr="книжки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нижки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bCs/>
          <w:i/>
          <w:sz w:val="28"/>
          <w:szCs w:val="28"/>
        </w:rPr>
        <w:t xml:space="preserve">Цель: </w:t>
      </w:r>
      <w:r w:rsidRPr="00E72311">
        <w:rPr>
          <w:bCs/>
          <w:sz w:val="28"/>
          <w:szCs w:val="28"/>
        </w:rPr>
        <w:t>рассмотреть сущность готовности к переходу в основную школу, ее составляющие.</w:t>
      </w:r>
    </w:p>
    <w:p w:rsidR="00D619CF" w:rsidRPr="00E72311" w:rsidRDefault="00D619CF" w:rsidP="00D619CF">
      <w:pPr>
        <w:jc w:val="both"/>
        <w:rPr>
          <w:bCs/>
          <w:sz w:val="28"/>
          <w:szCs w:val="28"/>
        </w:rPr>
      </w:pPr>
    </w:p>
    <w:p w:rsidR="00D619CF" w:rsidRPr="00357CD0" w:rsidRDefault="00D619CF" w:rsidP="00D619CF">
      <w:pPr>
        <w:tabs>
          <w:tab w:val="left" w:pos="1134"/>
        </w:tabs>
        <w:ind w:left="851"/>
        <w:rPr>
          <w:b/>
          <w:bCs/>
          <w:i/>
          <w:sz w:val="28"/>
          <w:szCs w:val="28"/>
          <w:u w:val="single"/>
        </w:rPr>
      </w:pPr>
      <w:r w:rsidRPr="00357CD0">
        <w:rPr>
          <w:b/>
          <w:bCs/>
          <w:i/>
          <w:sz w:val="28"/>
          <w:szCs w:val="28"/>
          <w:u w:val="single"/>
        </w:rPr>
        <w:t xml:space="preserve">Вопросы к обсуждению 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</w:tabs>
        <w:spacing w:after="0" w:line="240" w:lineRule="auto"/>
        <w:ind w:left="851" w:firstLine="0"/>
        <w:jc w:val="both"/>
        <w:rPr>
          <w:rFonts w:ascii="Times New Roman" w:eastAsia="Calibri" w:hAnsi="Times New Roman"/>
          <w:sz w:val="28"/>
          <w:szCs w:val="28"/>
        </w:rPr>
      </w:pPr>
      <w:r w:rsidRPr="009D6418">
        <w:rPr>
          <w:rFonts w:ascii="Times New Roman" w:eastAsia="Calibri" w:hAnsi="Times New Roman"/>
          <w:sz w:val="28"/>
          <w:szCs w:val="28"/>
        </w:rPr>
        <w:t>Психологические новообразования младшего школьного возраста.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bCs/>
          <w:sz w:val="28"/>
          <w:szCs w:val="28"/>
        </w:rPr>
        <w:t>Структура психологической готовности к обучению в основной школе по Т.Н. Князевой.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sz w:val="28"/>
          <w:szCs w:val="28"/>
        </w:rPr>
        <w:t>Мотивационный компонент психологической готовности к обучению в основной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sz w:val="28"/>
          <w:szCs w:val="28"/>
        </w:rPr>
        <w:t>Ориентировочный компонент психологической готовности к обучению в основной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sz w:val="28"/>
          <w:szCs w:val="28"/>
        </w:rPr>
        <w:t>Интеллектуальный компонент психологической готовности к обучению в основной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sz w:val="28"/>
          <w:szCs w:val="28"/>
        </w:rPr>
        <w:t>Регулирующий компонент психологической готовности к обучению в основной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D619CF" w:rsidRPr="009D6418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sz w:val="28"/>
          <w:szCs w:val="28"/>
        </w:rPr>
        <w:t>Социальный компонент психологической готовности к обучению в основной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D619CF" w:rsidRPr="00AD4291" w:rsidRDefault="00D619CF" w:rsidP="00D619CF">
      <w:pPr>
        <w:pStyle w:val="a3"/>
        <w:numPr>
          <w:ilvl w:val="0"/>
          <w:numId w:val="5"/>
        </w:numPr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9D6418">
        <w:rPr>
          <w:rFonts w:ascii="Times New Roman" w:hAnsi="Times New Roman"/>
          <w:sz w:val="28"/>
          <w:szCs w:val="28"/>
        </w:rPr>
        <w:t>Интегративно-личностный компонент психологической готовности к обучению в основной школе</w:t>
      </w:r>
      <w:r>
        <w:rPr>
          <w:rFonts w:ascii="Times New Roman" w:hAnsi="Times New Roman"/>
          <w:sz w:val="28"/>
          <w:szCs w:val="28"/>
        </w:rPr>
        <w:t>.</w:t>
      </w:r>
    </w:p>
    <w:p w:rsidR="00D619CF" w:rsidRPr="009D6418" w:rsidRDefault="00D619CF" w:rsidP="00D619CF">
      <w:pPr>
        <w:pStyle w:val="a3"/>
        <w:tabs>
          <w:tab w:val="left" w:pos="175"/>
          <w:tab w:val="left" w:pos="284"/>
          <w:tab w:val="left" w:pos="851"/>
          <w:tab w:val="left" w:pos="1134"/>
          <w:tab w:val="left" w:pos="1276"/>
        </w:tabs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u w:val="single"/>
        </w:rPr>
      </w:pPr>
    </w:p>
    <w:p w:rsidR="00D619CF" w:rsidRPr="00E72311" w:rsidRDefault="00D619CF" w:rsidP="00D619CF">
      <w:pPr>
        <w:tabs>
          <w:tab w:val="left" w:pos="1276"/>
        </w:tabs>
        <w:ind w:left="851"/>
        <w:jc w:val="center"/>
        <w:rPr>
          <w:b/>
          <w:i/>
          <w:sz w:val="28"/>
          <w:szCs w:val="28"/>
        </w:rPr>
      </w:pPr>
      <w:r w:rsidRPr="00E72311"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-10696</wp:posOffset>
            </wp:positionH>
            <wp:positionV relativeFrom="paragraph">
              <wp:posOffset>-124749</wp:posOffset>
            </wp:positionV>
            <wp:extent cx="454058" cy="439387"/>
            <wp:effectExtent l="19050" t="0" r="3142" b="0"/>
            <wp:wrapNone/>
            <wp:docPr id="16" name="Рисунок 13" descr="руч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учка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693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b/>
          <w:i/>
          <w:sz w:val="28"/>
          <w:szCs w:val="28"/>
          <w:u w:val="single"/>
        </w:rPr>
        <w:t>Работа с терминологическим словарем</w:t>
      </w:r>
    </w:p>
    <w:p w:rsidR="00D619CF" w:rsidRDefault="00D619CF" w:rsidP="00D619C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E72311">
        <w:rPr>
          <w:rFonts w:ascii="Times New Roman" w:hAnsi="Times New Roman"/>
          <w:b/>
          <w:i/>
          <w:sz w:val="28"/>
          <w:szCs w:val="28"/>
        </w:rPr>
        <w:t>Раскройте значение терминов:</w:t>
      </w:r>
      <w:r w:rsidRPr="00E7231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внутренний план действий, мотивационный, ориентировочный, интеллектуальный, регулирующий, социальный,  интегративно-личностный компоненты</w:t>
      </w:r>
      <w:r w:rsidRPr="007935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психологической готовности к обучению в основной школе.</w:t>
      </w:r>
    </w:p>
    <w:p w:rsidR="00D619CF" w:rsidRPr="008F04D8" w:rsidRDefault="00D619CF" w:rsidP="00D619CF">
      <w:pPr>
        <w:pStyle w:val="a3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619CF" w:rsidRDefault="00D619CF" w:rsidP="00D619CF">
      <w:pPr>
        <w:pStyle w:val="a3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72311">
        <w:rPr>
          <w:rFonts w:ascii="Times New Roman" w:hAnsi="Times New Roman"/>
          <w:b/>
          <w:bCs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-165075</wp:posOffset>
            </wp:positionH>
            <wp:positionV relativeFrom="paragraph">
              <wp:posOffset>-41621</wp:posOffset>
            </wp:positionV>
            <wp:extent cx="598467" cy="391885"/>
            <wp:effectExtent l="19050" t="0" r="0" b="0"/>
            <wp:wrapNone/>
            <wp:docPr id="18" name="Рисунок 10" descr="тетрадь и ру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етрадь и ручк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467" cy="39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2311">
        <w:rPr>
          <w:rFonts w:ascii="Times New Roman" w:hAnsi="Times New Roman"/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rFonts w:ascii="Times New Roman" w:hAnsi="Times New Roman"/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 w:rsidRPr="00E72311">
        <w:rPr>
          <w:rFonts w:ascii="Times New Roman" w:hAnsi="Times New Roman"/>
          <w:b/>
          <w:i/>
          <w:sz w:val="28"/>
          <w:szCs w:val="28"/>
        </w:rPr>
        <w:t>» (гл.</w:t>
      </w:r>
      <w:r>
        <w:rPr>
          <w:rFonts w:ascii="Times New Roman" w:hAnsi="Times New Roman"/>
          <w:b/>
          <w:i/>
          <w:sz w:val="28"/>
          <w:szCs w:val="28"/>
        </w:rPr>
        <w:t>21</w:t>
      </w:r>
      <w:r w:rsidRPr="00E72311">
        <w:rPr>
          <w:rFonts w:ascii="Times New Roman" w:eastAsia="NanumGothic" w:hAnsi="Times New Roman"/>
          <w:b/>
          <w:i/>
          <w:sz w:val="28"/>
          <w:szCs w:val="28"/>
        </w:rPr>
        <w:t>)</w:t>
      </w:r>
      <w:r w:rsidRPr="00E72311">
        <w:rPr>
          <w:rFonts w:ascii="Times New Roman" w:hAnsi="Times New Roman"/>
          <w:b/>
          <w:i/>
          <w:sz w:val="28"/>
          <w:szCs w:val="28"/>
        </w:rPr>
        <w:t xml:space="preserve">   Ответьте письменно на вопросы:</w:t>
      </w:r>
    </w:p>
    <w:p w:rsidR="00D619CF" w:rsidRPr="00E72311" w:rsidRDefault="00D619CF" w:rsidP="00D619CF">
      <w:pPr>
        <w:pStyle w:val="a3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Перечислите психологические новообразования младшего школьного возраста.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Как связаны возрастные новообразования и следующая ступень обучения?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Что относят к мотивационному компоненту психологической готовности к обучению в основной школе?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Чем определяется ориентировочный компонент готовности к основной школе?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Что подразумевает интеллектуальный компонент психологической готовности ребенка к обучению в основной школе?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Какие учебные действия предполагает регулирующий компонент?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t>Чем представлен социальный компонент психологической готовности к обучению в основной школе?</w:t>
      </w:r>
    </w:p>
    <w:p w:rsidR="00D619CF" w:rsidRPr="009D6418" w:rsidRDefault="00D619CF" w:rsidP="00D619CF">
      <w:pPr>
        <w:pStyle w:val="a3"/>
        <w:numPr>
          <w:ilvl w:val="0"/>
          <w:numId w:val="4"/>
        </w:numPr>
        <w:tabs>
          <w:tab w:val="left" w:pos="142"/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D6418">
        <w:rPr>
          <w:rFonts w:ascii="Times New Roman" w:hAnsi="Times New Roman"/>
          <w:sz w:val="28"/>
          <w:szCs w:val="28"/>
        </w:rPr>
        <w:lastRenderedPageBreak/>
        <w:t>Чем характеризуется интегративно-личностный компонент психологической готовности к обучению в основной школе?</w:t>
      </w:r>
    </w:p>
    <w:p w:rsidR="00F44674" w:rsidRPr="00D619CF" w:rsidRDefault="00F44674" w:rsidP="00D619CF"/>
    <w:sectPr w:rsidR="00F44674" w:rsidRPr="00D619CF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D3A"/>
    <w:multiLevelType w:val="hybridMultilevel"/>
    <w:tmpl w:val="BF84CFD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15523"/>
    <w:multiLevelType w:val="hybridMultilevel"/>
    <w:tmpl w:val="C276C0A6"/>
    <w:lvl w:ilvl="0" w:tplc="E278AFD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35721D8E"/>
    <w:multiLevelType w:val="hybridMultilevel"/>
    <w:tmpl w:val="29CA82CE"/>
    <w:lvl w:ilvl="0" w:tplc="01C8BAF2">
      <w:start w:val="1"/>
      <w:numFmt w:val="decimal"/>
      <w:lvlText w:val="%1.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A1A5DBC"/>
    <w:multiLevelType w:val="hybridMultilevel"/>
    <w:tmpl w:val="9E022C16"/>
    <w:lvl w:ilvl="0" w:tplc="01C8BAF2">
      <w:start w:val="1"/>
      <w:numFmt w:val="decimal"/>
      <w:lvlText w:val="%1."/>
      <w:lvlJc w:val="left"/>
      <w:pPr>
        <w:ind w:left="249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7C9C51F2"/>
    <w:multiLevelType w:val="hybridMultilevel"/>
    <w:tmpl w:val="D3C23C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D1D3B"/>
    <w:rsid w:val="003D1D3B"/>
    <w:rsid w:val="00545C19"/>
    <w:rsid w:val="00BE0FD1"/>
    <w:rsid w:val="00D069F2"/>
    <w:rsid w:val="00D619CF"/>
    <w:rsid w:val="00E46664"/>
    <w:rsid w:val="00F44674"/>
    <w:rsid w:val="00F44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3B"/>
    <w:pPr>
      <w:spacing w:after="0" w:line="240" w:lineRule="auto"/>
    </w:pPr>
    <w:rPr>
      <w:rFonts w:eastAsia="Times New Roman" w:cs="Times New Roman"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1D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D1D3B"/>
    <w:rPr>
      <w:rFonts w:ascii="Calibri" w:eastAsia="Times New Roman" w:hAnsi="Calibri" w:cs="Times New Roman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>DG Win&amp;Soft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2</cp:revision>
  <dcterms:created xsi:type="dcterms:W3CDTF">2020-10-28T02:32:00Z</dcterms:created>
  <dcterms:modified xsi:type="dcterms:W3CDTF">2020-10-28T02:32:00Z</dcterms:modified>
</cp:coreProperties>
</file>