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DF" w:rsidRDefault="003D0BDF" w:rsidP="003D0BDF">
      <w:pPr>
        <w:jc w:val="center"/>
        <w:rPr>
          <w:b/>
          <w:sz w:val="28"/>
          <w:szCs w:val="28"/>
        </w:rPr>
      </w:pPr>
    </w:p>
    <w:p w:rsidR="003D0BDF" w:rsidRDefault="003D0BDF" w:rsidP="003D0BD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Занятие 12. </w:t>
      </w:r>
      <w:r>
        <w:rPr>
          <w:b/>
          <w:bCs/>
          <w:color w:val="000000"/>
          <w:spacing w:val="-3"/>
          <w:sz w:val="28"/>
          <w:szCs w:val="28"/>
        </w:rPr>
        <w:t>Диагностика личностной, мотивационной, эмоциональной сферы младших школьников</w:t>
      </w:r>
      <w:r>
        <w:rPr>
          <w:b/>
          <w:bCs/>
          <w:color w:val="000000"/>
          <w:spacing w:val="-3"/>
          <w:sz w:val="32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(Практический зачет)</w:t>
      </w:r>
    </w:p>
    <w:p w:rsidR="003D0BDF" w:rsidRDefault="003D0BDF" w:rsidP="003D0BDF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 xml:space="preserve">познакомиться с возможностями диагностики </w:t>
      </w:r>
      <w:r>
        <w:rPr>
          <w:bCs/>
          <w:color w:val="000000"/>
          <w:spacing w:val="-3"/>
          <w:sz w:val="28"/>
          <w:szCs w:val="28"/>
        </w:rPr>
        <w:t>личностной,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>мотивационной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3"/>
          <w:sz w:val="28"/>
          <w:szCs w:val="28"/>
        </w:rPr>
        <w:t xml:space="preserve"> и эмоциональной сферы младших школьников</w:t>
      </w:r>
      <w:r>
        <w:rPr>
          <w:bCs/>
          <w:sz w:val="28"/>
          <w:szCs w:val="28"/>
        </w:rPr>
        <w:t>.</w:t>
      </w:r>
    </w:p>
    <w:p w:rsidR="003D0BDF" w:rsidRDefault="003D0BDF" w:rsidP="003D0BDF">
      <w:pPr>
        <w:jc w:val="both"/>
        <w:rPr>
          <w:bCs/>
          <w:sz w:val="28"/>
          <w:szCs w:val="28"/>
        </w:rPr>
      </w:pPr>
    </w:p>
    <w:p w:rsidR="003D0BDF" w:rsidRDefault="003D0BDF" w:rsidP="003D0BDF">
      <w:pPr>
        <w:tabs>
          <w:tab w:val="left" w:pos="993"/>
          <w:tab w:val="left" w:pos="1276"/>
        </w:tabs>
        <w:ind w:left="709"/>
        <w:rPr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47625</wp:posOffset>
            </wp:positionV>
            <wp:extent cx="405765" cy="541655"/>
            <wp:effectExtent l="19050" t="0" r="0" b="0"/>
            <wp:wrapNone/>
            <wp:docPr id="5" name="Рисунок 8" descr="каранд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анда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sz w:val="28"/>
          <w:szCs w:val="28"/>
        </w:rPr>
        <w:t xml:space="preserve">Задание </w:t>
      </w:r>
    </w:p>
    <w:p w:rsidR="003D0BDF" w:rsidRDefault="003D0BDF" w:rsidP="003D0BDF">
      <w:pPr>
        <w:shd w:val="clear" w:color="auto" w:fill="FFFFFF"/>
        <w:ind w:left="993" w:hanging="284"/>
        <w:rPr>
          <w:sz w:val="28"/>
          <w:szCs w:val="28"/>
        </w:rPr>
      </w:pPr>
      <w:r>
        <w:rPr>
          <w:sz w:val="28"/>
          <w:szCs w:val="28"/>
        </w:rPr>
        <w:t>Пользуясь источниками</w:t>
      </w:r>
    </w:p>
    <w:p w:rsidR="003D0BDF" w:rsidRDefault="003D0BDF" w:rsidP="003D0BDF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Истратова, О.Н. Психолог в начальной школе: справочные материалы / О.Н. Истратова, Т.В. Эксакусто. – Ростов-на-Дону: Феникс, 2015. – 406с.</w:t>
      </w:r>
    </w:p>
    <w:p w:rsidR="003D0BDF" w:rsidRDefault="003D0BDF" w:rsidP="003D0BDF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Матвеева Л.Г., Выбойщик И.В. Мякушкин Д.Е. Практическая психология для родителей, или Что я могу узнать о своем ребенке. – М., 1999. – 320с.</w:t>
      </w:r>
    </w:p>
    <w:p w:rsidR="003D0BDF" w:rsidRDefault="003D0BDF" w:rsidP="003D0BDF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Овчарова, Р. В.</w:t>
      </w:r>
      <w:r>
        <w:rPr>
          <w:rFonts w:ascii="Times New Roman" w:hAnsi="Times New Roman"/>
          <w:i/>
          <w:sz w:val="28"/>
          <w:szCs w:val="28"/>
        </w:rPr>
        <w:t xml:space="preserve"> Практическая психология в начальной школе / Р.В. Овчарова. - Москва: ТЦ «Сфера», 1998. - 240 </w:t>
      </w: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3D0BDF" w:rsidRDefault="003D0BDF" w:rsidP="003D0BDF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Рогов, Е. И. Настольная книга практического психолога. В 2 кн. Кн. 1: Система работы психолога с детьми разного возраста / Е.И. Рогов. - Москва: ВЛАДОС, 1999. - 384с.</w:t>
      </w:r>
    </w:p>
    <w:p w:rsidR="003D0BDF" w:rsidRDefault="003D0BDF" w:rsidP="003D0BDF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познакомиться с возможностями: </w:t>
      </w:r>
    </w:p>
    <w:p w:rsidR="003D0BDF" w:rsidRDefault="003D0BDF" w:rsidP="003D0BDF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</w:p>
    <w:p w:rsidR="003D0BDF" w:rsidRDefault="003D0BDF" w:rsidP="003D0BDF">
      <w:pPr>
        <w:pStyle w:val="a4"/>
        <w:numPr>
          <w:ilvl w:val="0"/>
          <w:numId w:val="2"/>
        </w:numPr>
        <w:tabs>
          <w:tab w:val="left" w:pos="209"/>
          <w:tab w:val="left" w:pos="351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spacing w:val="-3"/>
          <w:sz w:val="28"/>
          <w:szCs w:val="28"/>
        </w:rPr>
        <w:t>Диагностики п</w:t>
      </w:r>
      <w:r>
        <w:rPr>
          <w:rFonts w:ascii="Times New Roman" w:hAnsi="Times New Roman"/>
          <w:i/>
          <w:sz w:val="28"/>
          <w:szCs w:val="28"/>
        </w:rPr>
        <w:t>сихического развития и отношения ребенка к роли школьника,</w:t>
      </w:r>
    </w:p>
    <w:p w:rsidR="003D0BDF" w:rsidRDefault="003D0BDF" w:rsidP="003D0BDF">
      <w:pPr>
        <w:pStyle w:val="a4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Составление профиля интересов ребенка,</w:t>
      </w:r>
    </w:p>
    <w:p w:rsidR="003D0BDF" w:rsidRDefault="003D0BDF" w:rsidP="003D0BDF">
      <w:pPr>
        <w:pStyle w:val="a4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pacing w:val="-3"/>
          <w:sz w:val="28"/>
          <w:szCs w:val="28"/>
        </w:rPr>
        <w:t>Диагностики</w:t>
      </w:r>
      <w:r>
        <w:rPr>
          <w:rFonts w:ascii="Times New Roman" w:hAnsi="Times New Roman"/>
          <w:i/>
          <w:sz w:val="28"/>
          <w:szCs w:val="28"/>
        </w:rPr>
        <w:t xml:space="preserve"> Самооценки в МШВ,</w:t>
      </w:r>
    </w:p>
    <w:p w:rsidR="003D0BDF" w:rsidRDefault="003D0BDF" w:rsidP="003D0BDF">
      <w:pPr>
        <w:pStyle w:val="a4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Применение </w:t>
      </w:r>
      <w:proofErr w:type="gramStart"/>
      <w:r>
        <w:rPr>
          <w:rFonts w:ascii="Times New Roman" w:hAnsi="Times New Roman"/>
          <w:i/>
          <w:sz w:val="28"/>
          <w:szCs w:val="28"/>
        </w:rPr>
        <w:t>многофакторного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личностного опросника,</w:t>
      </w:r>
    </w:p>
    <w:p w:rsidR="003D0BDF" w:rsidRDefault="003D0BDF" w:rsidP="003D0BDF">
      <w:pPr>
        <w:pStyle w:val="a4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Диагностики уровня притязаний в МШВ,</w:t>
      </w:r>
    </w:p>
    <w:p w:rsidR="003D0BDF" w:rsidRDefault="003D0BDF" w:rsidP="003D0BDF">
      <w:pPr>
        <w:pStyle w:val="a4"/>
        <w:numPr>
          <w:ilvl w:val="1"/>
          <w:numId w:val="3"/>
        </w:numPr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Диагностики школьной тревожности,</w:t>
      </w:r>
    </w:p>
    <w:p w:rsidR="003D0BDF" w:rsidRDefault="003D0BDF" w:rsidP="003D0BDF">
      <w:pPr>
        <w:pStyle w:val="a4"/>
        <w:numPr>
          <w:ilvl w:val="1"/>
          <w:numId w:val="3"/>
        </w:numPr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Определения мотивов учения в МШВ.</w:t>
      </w:r>
    </w:p>
    <w:p w:rsidR="003D0BDF" w:rsidRDefault="003D0BDF" w:rsidP="003D0BDF">
      <w:pPr>
        <w:pStyle w:val="a4"/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3D0BDF" w:rsidRDefault="003D0BDF" w:rsidP="003D0BDF"/>
    <w:p w:rsidR="00F44674" w:rsidRDefault="00F44674"/>
    <w:sectPr w:rsidR="00F44674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0BDF"/>
    <w:rsid w:val="003D0BDF"/>
    <w:rsid w:val="00545C19"/>
    <w:rsid w:val="00A35686"/>
    <w:rsid w:val="00BE0FD1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DF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D0BDF"/>
    <w:rPr>
      <w:rFonts w:ascii="Calibri" w:hAnsi="Calibri"/>
      <w:sz w:val="22"/>
      <w:szCs w:val="22"/>
    </w:rPr>
  </w:style>
  <w:style w:type="paragraph" w:styleId="a4">
    <w:name w:val="List Paragraph"/>
    <w:basedOn w:val="a"/>
    <w:link w:val="a3"/>
    <w:uiPriority w:val="34"/>
    <w:qFormat/>
    <w:rsid w:val="003D0BDF"/>
    <w:pPr>
      <w:spacing w:after="200" w:line="276" w:lineRule="auto"/>
      <w:ind w:left="720"/>
      <w:contextualSpacing/>
    </w:pPr>
    <w:rPr>
      <w:rFonts w:ascii="Calibri" w:eastAsiaTheme="minorHAnsi" w:hAnsi="Calibri" w:cs="Courier New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DG Win&amp;Soft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1</cp:revision>
  <dcterms:created xsi:type="dcterms:W3CDTF">2020-10-28T04:04:00Z</dcterms:created>
  <dcterms:modified xsi:type="dcterms:W3CDTF">2020-10-28T04:05:00Z</dcterms:modified>
</cp:coreProperties>
</file>