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91" w:rsidRDefault="00A00491" w:rsidP="00A00491">
      <w:pPr>
        <w:spacing w:before="100" w:beforeAutospacing="1" w:after="100" w:afterAutospacing="1" w:line="360" w:lineRule="auto"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00491">
        <w:rPr>
          <w:rStyle w:val="fontstyle01"/>
          <w:rFonts w:ascii="Times New Roman" w:hAnsi="Times New Roman" w:cs="Times New Roman"/>
          <w:sz w:val="28"/>
          <w:szCs w:val="28"/>
        </w:rPr>
        <w:t>Исторические аспекты молодёжной</w:t>
      </w:r>
      <w:r w:rsidRPr="00A0049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A00491">
        <w:rPr>
          <w:rStyle w:val="fontstyle01"/>
          <w:rFonts w:ascii="Times New Roman" w:hAnsi="Times New Roman" w:cs="Times New Roman"/>
          <w:sz w:val="28"/>
          <w:szCs w:val="28"/>
        </w:rPr>
        <w:t>политики в странах Запада</w:t>
      </w:r>
      <w:r w:rsidRPr="00A0049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Молодёжная политика определяется обычно как система государственных приоритетов и мер, направленных на создание условий и возможностей для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успешной социализации и эффективной самореализации молодёжи, для развития её потенциала и, следовательно, на социально-экономическое и культурное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развитие страны, а также обеспечение её конкурентоспособности и укрепление национальной безопасности.</w:t>
      </w:r>
      <w:proofErr w:type="gramEnd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 Основным средством развития потенциала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молодёжи является её вовлечение в социальноэкономическую, общественно-политическую и социокультурную жизнь общества. Молодёжная политика в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собственном смысле возникла в середине прошлого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столетия, когда размеренная жизнь стран Запада была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буквально взорвана студенческими выступлениями,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направленными против существовавших в них порядков.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После второй мировой войны сознание молодёжи в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странах Запада формировалось под влиянием конкретных социально-политических и культурных условий, а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также национальных традиций той или иной страны.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Так, американской молодёжи, ориентировавшейся,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прежде всего, на гедонистические ценности, в целом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была присуща этика силы и успеха. Определённый интерес к политике сочетался у молодых американцев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50-х годов с индивидуалистическим стремлением к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успеху, а принципиальной поведенческой установкой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служила для них опора на личные способности. Во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Франции, напротив, деятельность представителей молодого поколения имела преимущественно коллективный характер. Сознание французской молодёжи было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в значительной степени политизировано, а с конца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40-х годов в стране активизировались движения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697</w:t>
      </w:r>
      <w:r w:rsidRPr="00A00491">
        <w:rPr>
          <w:rFonts w:ascii="Times New Roman" w:hAnsi="Times New Roman" w:cs="Times New Roman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молодых коммунистов, социалистов и демохристиан.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Как и в Соединённых Штатах Америки, в Западной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Германии в послевоенные годы молодые люди старались избегать общественной деятельности, отдавая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предпочтение удовлетворению своих личных потребностей. Хотя японская молодёжь в целом скептически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относилась к традиционным ценностям, она проявляла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определённую </w:t>
      </w:r>
      <w:proofErr w:type="gramStart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обеспокоенность</w:t>
      </w:r>
      <w:proofErr w:type="gramEnd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 судьбой страны, желая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личным трудом возродить её. Однако с конца 50-х годов в сознании молодёжи разных стран развитого капитализма начали проступать, а затем и усиливаться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общие черты.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Урбанизация, распространение системы массовых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коммуникаций, а также другие атрибуты массового общества ослабляли действие национальных и социальных барьеров между молодёжью разных стран 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социальных групп. Возрастала интенсивность общения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молодёжи, а также её духовная культура и роль в обществе. Иными словами, молодёжь проявляла себя как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специфическая общность. В складывавшихся условиях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постепенно вызревал конфликт между молодёжью 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остальной частью общества, связанный с кардинальным расхождением в системах ценностей разных поколений. Так, Америка 50-х годов была пропитана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примитивной потребительской идеологией, согласно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которой потребление материальных ценностей воспринималось не как условие жизни человека, а как её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цель. В качестве национального идеала культивировались такие черты, как индивидуализм и личная инициатива, а в мифе об «американской мечте»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был воплощён культ успеха в условиях «равных возможностей». Америка 50-х годов правам человека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предпочитала права собственности, человеческим потребностям – требования техники, сотрудничеству –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конкуренцию, а самовыражению личности – внешние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социальные нормы.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698</w:t>
      </w:r>
      <w:r w:rsidRPr="00A00491">
        <w:rPr>
          <w:rFonts w:ascii="Times New Roman" w:hAnsi="Times New Roman" w:cs="Times New Roman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Конфликт «отцов» и «детей» нашёл проявление в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бурных событиях 60-х годов, наложивших заметный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отпечаток на последующую общественную и культурную жизнь Запада. Молодое поколение подняло знамя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бунта, угрожая разрушить консервативные устои социума. По мнению исследователей, в разных странах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причины молодёжного «взрыва» 60-х годов были неодинаковыми. </w:t>
      </w:r>
      <w:proofErr w:type="gramStart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Американская молодёжь была обеспокоена чрезмерным влиянием корпораций на систему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высшего образования, ограничениями на свободу политической деятельности в студенческих городках –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кампусах, а также обязательной службой в армии, связанной с вьетнамской войной, в которую Соединённые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Штаты Америки ввязались в 1965 г. Для молодых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французов большое значение имели изменения в общественном положении гуманитарной интеллигенции,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а также напряжённая ситуация в сфере высшего образования.</w:t>
      </w:r>
      <w:proofErr w:type="gramEnd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 Активность западногерманской молодёжи была связана с болезненной для немецкой нации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проблемой преодоления духовного наследия нацизма,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обострившейся в период правления канцлера Аденауэра, которое отличалось </w:t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авторитарными тенденциями.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Молодёжный протест 60-х годов приобрёл разнообразные формы: от сидячих забастовок в Калифорнийском университете (Беркли) осенью 1964 г. до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митингов, проведённых весной следующего года более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чем в ста американских вузах, которые последовали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примеру Мичиганского университета. По подсчётам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экспертов, в течение следующих трёх лет в Соединённых Штатах Америки почти в триста раз увеличилось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число участников антивоенных демонстраций. Бурные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события развернулись в мае 1968 г. в Париже, где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студенты, разгромив Сорбонский университет, сооружали баррикады и устраивали столкновения с силами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правопорядка. Жертвами диверсионных актов,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699</w:t>
      </w:r>
      <w:r w:rsidRPr="00A00491">
        <w:rPr>
          <w:rFonts w:ascii="Times New Roman" w:hAnsi="Times New Roman" w:cs="Times New Roman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организованных радикально настроенной молодёжью,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стали сотни ни в чём не повинных людей. Несмотря на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разнообразие форм молодёжного протеста, их объединяло то, что они формировались стихийно и были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направлены против самих основ общества. В значительной степени они были реакцией на гипертрофированный рационализм окружающей социума,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который в сознании молодёжи ассоциировался с подавлением личности, а также лишением её возможностей для саморазвития.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Обращаясь к феномену молодёжного бунта 60-х годов в Соединенных Штатах Америки, Франции и </w:t>
      </w:r>
      <w:proofErr w:type="gramStart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 индустриально развитых странах Запада,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специалисты связывают его с резким ускорением темпов жизненных изменений, произошедшим под влиянием научно-технической революции. Рост социальной и духовной автономии молодёжи, проявившийся в относительном обособлении её в качестве социально-демографической группы, способствовал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моральной, а затем и политической конфронтации поколений. Что касается взрывного характера этой конфронтации, то его причины связывают обычно не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только с социально-психологическими характеристиками молодого поколения, но и с неподготовленностью институтов власти стран Запада к снятию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социального напряжения.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Духовный поиск, связанный с разочарованием в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собственных идеалах и предполагающий альтернативные способы существования, всегда имел место в обществе. Но именно в 60-е годы 20 </w:t>
      </w:r>
      <w:proofErr w:type="gramStart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в</w:t>
      </w:r>
      <w:proofErr w:type="gramEnd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он</w:t>
      </w:r>
      <w:proofErr w:type="gramEnd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 ознаменовался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волной социального протеста, потрясшего западное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общество. Поднявшийся бунт молодёжи против общепринятых норм жизни многое изменил в западном обществе, включая церковь. Официальная церковь не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смогла наладить диалог с поколением 60-х годов,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700</w:t>
      </w:r>
      <w:proofErr w:type="gramEnd"/>
      <w:r w:rsidRPr="00A00491">
        <w:rPr>
          <w:rFonts w:ascii="Times New Roman" w:hAnsi="Times New Roman" w:cs="Times New Roman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поскольку традиционные религиозные организации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проповедовали те ценности, которые диссонировали с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общим настроением молодёжи и отвергались ею. Молодёжь всё чаще задавала вопросы: «Зачем говорить 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ничтожности человека, если можно говорить о его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ограниченности? Почему «раб Божий», а не «Божий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друг?». Церковь не могла ответить на эти вопросы,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смещаясь на периферию общественной жизни. В создавшихся условиях путь преобразования мира мог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быть только альтернативным тем способам его изменения, которые выработал Запад.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Наиболее известная из западных молодёжных субкультур 60-х годов – хиппи. Основополагающее значение в их жизни приобрёл опыт, который они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понимали не как единство знаний и знаний, а как эксперимент. Критерием и мерой качества жизни стал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личный «опыт-эксперимент», через который определялись традиционные установки и правила жизни, а также выбор собственного пути. Для приобретения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желанного опыта гораздо больше возможностей предлагали восточные религии, которые подчёркивали в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человеке не животное или греховное начало, а его божественные потенции. Они пытались проникнуть в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природу человеческого «Я» и гармонизировать его активные отношения с мирозданием, предлагая методику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психической трансформации личности. Многочисленные ашрамы принимали всех, кто хотел духовного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развития, а гуру в своих проповедях учили не смиряться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перед Богом, а подниматься до него. Как и священники, гуру говорили о любви, без которой невозможно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постичь Бога. Однако они не только наставляли, но 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переживали вместе с молодыми людьми те проблемы,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которые стояли перед ними. Гуру выступали скорее как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учителя жизни и заполняли жизненный вакуум тех, кто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разочаровался в своей семье, общественных идеалах 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ценностях.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701</w:t>
      </w:r>
      <w:proofErr w:type="gramStart"/>
      <w:r w:rsidRPr="00A00491">
        <w:rPr>
          <w:rFonts w:ascii="Times New Roman" w:hAnsi="Times New Roman" w:cs="Times New Roman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В</w:t>
      </w:r>
      <w:proofErr w:type="gramEnd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 поисках нового религиозного опыта, а также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смысла жизни хиппи часто совершали «паломничество» на Восток. </w:t>
      </w:r>
      <w:proofErr w:type="gramStart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Вернувшись</w:t>
      </w:r>
      <w:proofErr w:type="gramEnd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 домой из индийских ашрамов, многие из них продолжали увлекаться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мистикой. С помощью специальных методик, а иногда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просто с помощью наркотиков молодёжь экспериментировала с сознанием, пытаясь создать новые общественные отношения и связи. </w:t>
      </w:r>
      <w:proofErr w:type="gramStart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Она ломала </w:t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стандарты 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пробовала всё: йогу, дзэн, суфизм, шаманизм, тантру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и др. На Западе начали возникать так называемые НьюЭйдж-центры, в программе которых соединялись восточная философия, мистика, парапсихология 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народная медицина.</w:t>
      </w:r>
      <w:proofErr w:type="gramEnd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 К числу наиболее крупных течений «Нью Эйдж» можно отнести Миссию Рамакришны, Общество божественной жизни, Общество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трансцендентальной медитации, Международное общество сознания Кришны, Миссию божественного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света, Международное бюро саньясинов и Сатья Саи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Баба Фаундейшн. Почти все они представляют собой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религиозные организации – ашрамы, основанные каким-либо лицом для пропаганды идей и образа жизни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духовного учителя, а также для привлечения адептов.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Прототипом ашрама является практика проживания в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одной обители учителя и его учеников, сложившаяся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ещё в Древней Индии. Со временем такие обители стали центрами религиозно-философской мысли индуизма, в которых разрабатывались его важнейшие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теоретические проблемы. Они же стали местом проведения дискуссий, а также особой культовой практики.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События сорокалетней давности стимулировали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развитие в странах Запада молодёжной политики,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координацией которой стали заниматься различные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государственные органы. Так, деятельность по реализации молодёжной политики в Великобритании координируется управлением по работе с молодёжью Министерства образования и министерским комитетом по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делам детей и молодёжи, а в Швеции – Министерством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702</w:t>
      </w:r>
      <w:r w:rsidRPr="00A00491">
        <w:rPr>
          <w:rFonts w:ascii="Times New Roman" w:hAnsi="Times New Roman" w:cs="Times New Roman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культуры. Если в британских парламентских структурах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комиссии по молодёжной проблематике отсутствуют,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то в Швеции действует Государственный молодёжный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совет и молодёжные советы на муниципальном уровне.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Неправительственные организации также имеют существенное значение: в Швеции они охватывают около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3/4 молодёжи. Во Франции разработкой молодёжной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политики занимается Министерство по делам молодёжи, спорта и общественных организаций. Имеется также Национальный совет молодёжи (возглавляемый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министром по делам молодежи и спорта), который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объединяет представителей политических, гражданских, профсоюзных, а также молодёжных структур и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имеет полномочия инициативы по актуальным молодёжным вопросам. Советы молодёжи действуют как на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уровне департаментов, так и во многих муниципалитетах. </w:t>
      </w:r>
      <w:proofErr w:type="gramStart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В Германии на федеральном уровне за разработку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молодёжной политики отвечает Министерство по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делам семьи, престарелых, женщин и молодёжи, в котором имеется отдел по вопросам молодёжи, занимающийся разработкой ежегодного федерального плана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по молодёжной политике.</w:t>
      </w:r>
      <w:proofErr w:type="gramEnd"/>
      <w:r w:rsidRPr="00A00491">
        <w:rPr>
          <w:rStyle w:val="fontstyle21"/>
          <w:rFonts w:ascii="Times New Roman" w:hAnsi="Times New Roman" w:cs="Times New Roman"/>
          <w:sz w:val="28"/>
          <w:szCs w:val="28"/>
        </w:rPr>
        <w:t xml:space="preserve"> Молодёжная политика реализуется здесь на основе Конституции, федеральных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законов «О помощи молодёжи и детям» и «О защите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молодёжи», а также ежегодного федерального плана по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молодёжной и детской политике.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5715D" w:rsidRPr="00A00491" w:rsidRDefault="00A00491" w:rsidP="00A0049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491">
        <w:rPr>
          <w:rStyle w:val="fontstyle01"/>
          <w:rFonts w:ascii="Times New Roman" w:hAnsi="Times New Roman" w:cs="Times New Roman"/>
          <w:sz w:val="28"/>
          <w:szCs w:val="28"/>
        </w:rPr>
        <w:t>Контрольные вопросы</w:t>
      </w:r>
      <w:r w:rsidRPr="00A0049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1. Под влиянием чего формировалось сознание молодёжи в странах Запада после второй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мировой войны?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2. Какие атрибуты массового общества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ослабляли действие национальных и социальных</w:t>
      </w:r>
      <w:r w:rsidRPr="00A00491">
        <w:rPr>
          <w:rFonts w:ascii="Times New Roman" w:hAnsi="Times New Roman" w:cs="Times New Roman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барьеров между молодёжью разных стран и социальных групп?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3. Каковы были причины молодёжного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взрыва 60-х годов в разных странах?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4. Какие формы приобретал молодёжный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протест 60-х годов?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5. С чем специалисты связывают феномен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молодёжного бунта 60-х годов в индустриально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развитых странах Запада?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6. Кто такие хиппи?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7. Что такое Нью-Эйдж-центры?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8. Что можно отнести к числу наиболее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крупных течений «Нью Эйдж»?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9. Что такое ашрамы?</w:t>
      </w:r>
      <w:r w:rsidRPr="00A0049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  <w:sz w:val="28"/>
          <w:szCs w:val="28"/>
        </w:rPr>
        <w:t>1</w:t>
      </w:r>
      <w:r w:rsidRPr="00A00491">
        <w:rPr>
          <w:rStyle w:val="fontstyle21"/>
          <w:rFonts w:ascii="Times New Roman" w:hAnsi="Times New Roman" w:cs="Times New Roman"/>
          <w:sz w:val="28"/>
          <w:szCs w:val="28"/>
        </w:rPr>
        <w:t>0. Кто стал заниматься координацией молодёжной политики в странах Запада</w:t>
      </w:r>
    </w:p>
    <w:sectPr w:rsidR="0015715D" w:rsidRPr="00A00491" w:rsidSect="00AA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491"/>
    <w:rsid w:val="00A00491"/>
    <w:rsid w:val="00AA41C2"/>
    <w:rsid w:val="00AC2C4E"/>
    <w:rsid w:val="00D3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00491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00491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1798</Words>
  <Characters>10252</Characters>
  <Application>Microsoft Office Word</Application>
  <DocSecurity>0</DocSecurity>
  <Lines>85</Lines>
  <Paragraphs>24</Paragraphs>
  <ScaleCrop>false</ScaleCrop>
  <Company>DG Win&amp;Soft</Company>
  <LinksUpToDate>false</LinksUpToDate>
  <CharactersWithSpaces>12026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3</cp:revision>
  <dcterms:created xsi:type="dcterms:W3CDTF">2022-02-07T00:13:00Z</dcterms:created>
  <dcterms:modified xsi:type="dcterms:W3CDTF">2022-02-07T00:17:00Z</dcterms:modified>
</cp:coreProperties>
</file>